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1" w:type="dxa"/>
        <w:jc w:val="center"/>
        <w:tblLook w:val="01E0"/>
      </w:tblPr>
      <w:tblGrid>
        <w:gridCol w:w="4480"/>
        <w:gridCol w:w="5781"/>
      </w:tblGrid>
      <w:tr w:rsidR="00E53D24" w:rsidRPr="00D52ADB" w:rsidTr="00990466">
        <w:trPr>
          <w:jc w:val="center"/>
        </w:trPr>
        <w:tc>
          <w:tcPr>
            <w:tcW w:w="4480" w:type="dxa"/>
          </w:tcPr>
          <w:p w:rsidR="00E53D24" w:rsidRDefault="00E53D24" w:rsidP="00990466">
            <w:pPr>
              <w:jc w:val="center"/>
              <w:rPr>
                <w:szCs w:val="26"/>
              </w:rPr>
            </w:pPr>
            <w:bookmarkStart w:id="0" w:name="OLE_LINK1"/>
            <w:bookmarkStart w:id="1" w:name="OLE_LINK2"/>
            <w:r w:rsidRPr="003C7E11">
              <w:rPr>
                <w:sz w:val="26"/>
                <w:szCs w:val="26"/>
              </w:rPr>
              <w:t xml:space="preserve">ĐẠI HỌC QUỐC GIA </w:t>
            </w:r>
            <w:r>
              <w:rPr>
                <w:sz w:val="26"/>
                <w:szCs w:val="26"/>
              </w:rPr>
              <w:t>T</w:t>
            </w:r>
            <w:r w:rsidRPr="003C7E11">
              <w:rPr>
                <w:sz w:val="26"/>
                <w:szCs w:val="26"/>
              </w:rPr>
              <w:t>P.HCM</w:t>
            </w:r>
          </w:p>
          <w:p w:rsidR="00E53D24" w:rsidRPr="00090167" w:rsidRDefault="00E53D24" w:rsidP="00990466">
            <w:pPr>
              <w:jc w:val="center"/>
              <w:rPr>
                <w:b/>
                <w:szCs w:val="26"/>
              </w:rPr>
            </w:pPr>
            <w:r w:rsidRPr="00090167">
              <w:rPr>
                <w:b/>
                <w:szCs w:val="26"/>
              </w:rPr>
              <w:t>TRƯỜNG ĐẠI HỌC KINH TẾ - LUẬT</w:t>
            </w:r>
          </w:p>
          <w:p w:rsidR="00E53D24" w:rsidRPr="00090167" w:rsidRDefault="00D979F0" w:rsidP="00990466">
            <w:pPr>
              <w:jc w:val="center"/>
              <w:rPr>
                <w:szCs w:val="26"/>
              </w:rPr>
            </w:pPr>
            <w:r w:rsidRPr="00D979F0">
              <w:rPr>
                <w:sz w:val="26"/>
                <w:szCs w:val="26"/>
              </w:rPr>
              <w:pict>
                <v:line id="_x0000_s1028" style="position:absolute;left:0;text-align:left;z-index:251662336" from="59.55pt,5.95pt" to="157.55pt,5.95pt"/>
              </w:pict>
            </w:r>
          </w:p>
          <w:p w:rsidR="00E53D24" w:rsidRPr="00090167" w:rsidRDefault="00E53D24" w:rsidP="00990466">
            <w:pPr>
              <w:jc w:val="center"/>
              <w:rPr>
                <w:szCs w:val="26"/>
              </w:rPr>
            </w:pPr>
            <w:r w:rsidRPr="00D52ADB">
              <w:rPr>
                <w:sz w:val="26"/>
                <w:szCs w:val="26"/>
              </w:rPr>
              <w:t>Số:      /QĐ</w:t>
            </w:r>
            <w:r>
              <w:rPr>
                <w:sz w:val="26"/>
                <w:szCs w:val="26"/>
              </w:rPr>
              <w:t>-</w:t>
            </w:r>
            <w:r w:rsidRPr="00D52ADB">
              <w:rPr>
                <w:sz w:val="26"/>
                <w:szCs w:val="26"/>
              </w:rPr>
              <w:t>ĐHKTL –SĐH&amp;QLKH</w:t>
            </w:r>
          </w:p>
        </w:tc>
        <w:tc>
          <w:tcPr>
            <w:tcW w:w="5781" w:type="dxa"/>
          </w:tcPr>
          <w:p w:rsidR="00E53D24" w:rsidRPr="00D52ADB" w:rsidRDefault="00E53D24" w:rsidP="00990466">
            <w:pPr>
              <w:jc w:val="center"/>
              <w:rPr>
                <w:b/>
                <w:bCs/>
                <w:szCs w:val="26"/>
              </w:rPr>
            </w:pPr>
            <w:r w:rsidRPr="00D52ADB">
              <w:rPr>
                <w:b/>
                <w:bCs/>
                <w:sz w:val="26"/>
                <w:szCs w:val="26"/>
              </w:rPr>
              <w:t>CỘNG HÒA XÃ HỘI CHỦ NGHĨA VIỆT NAM</w:t>
            </w:r>
          </w:p>
          <w:p w:rsidR="00E53D24" w:rsidRPr="00D52ADB" w:rsidRDefault="00E53D24" w:rsidP="00990466">
            <w:pPr>
              <w:jc w:val="center"/>
              <w:rPr>
                <w:b/>
                <w:bCs/>
                <w:szCs w:val="26"/>
              </w:rPr>
            </w:pPr>
            <w:r w:rsidRPr="00D52ADB">
              <w:rPr>
                <w:b/>
                <w:bCs/>
                <w:sz w:val="26"/>
                <w:szCs w:val="26"/>
              </w:rPr>
              <w:t>Độc Lập - Tự Do - Hạnh Phúc</w:t>
            </w:r>
          </w:p>
          <w:p w:rsidR="00E53D24" w:rsidRPr="00D52ADB" w:rsidRDefault="00D979F0" w:rsidP="00990466">
            <w:pPr>
              <w:jc w:val="center"/>
              <w:rPr>
                <w:b/>
                <w:bCs/>
                <w:szCs w:val="26"/>
              </w:rPr>
            </w:pPr>
            <w:r w:rsidRPr="00D979F0">
              <w:rPr>
                <w:b/>
                <w:bCs/>
                <w:sz w:val="26"/>
                <w:szCs w:val="26"/>
              </w:rPr>
              <w:pict>
                <v:line id="_x0000_s1027" style="position:absolute;left:0;text-align:left;z-index:251661312" from="62.15pt,2.7pt" to="216.15pt,2.7pt"/>
              </w:pict>
            </w:r>
          </w:p>
          <w:p w:rsidR="00E53D24" w:rsidRPr="00090167" w:rsidRDefault="00E53D24" w:rsidP="00990466">
            <w:pPr>
              <w:jc w:val="center"/>
              <w:rPr>
                <w:bCs/>
                <w:szCs w:val="26"/>
              </w:rPr>
            </w:pPr>
            <w:r w:rsidRPr="00090167">
              <w:rPr>
                <w:bCs/>
                <w:sz w:val="26"/>
                <w:szCs w:val="26"/>
              </w:rPr>
              <w:t>TP. Hồ Chí Minh, ngày    tháng     năm 201</w:t>
            </w:r>
            <w:r>
              <w:rPr>
                <w:bCs/>
                <w:sz w:val="26"/>
                <w:szCs w:val="26"/>
              </w:rPr>
              <w:t>1</w:t>
            </w:r>
          </w:p>
        </w:tc>
      </w:tr>
    </w:tbl>
    <w:bookmarkEnd w:id="0"/>
    <w:bookmarkEnd w:id="1"/>
    <w:p w:rsidR="00E53D24" w:rsidRPr="005E7ED6" w:rsidRDefault="00E53D24" w:rsidP="00E53D24">
      <w:pPr>
        <w:spacing w:before="120" w:after="120"/>
        <w:jc w:val="center"/>
        <w:rPr>
          <w:b/>
          <w:bCs/>
          <w:sz w:val="26"/>
          <w:szCs w:val="26"/>
        </w:rPr>
      </w:pPr>
      <w:r w:rsidRPr="005E7ED6">
        <w:rPr>
          <w:b/>
          <w:bCs/>
          <w:sz w:val="26"/>
          <w:szCs w:val="26"/>
        </w:rPr>
        <w:t xml:space="preserve">QUYẾT ĐỊNH </w:t>
      </w:r>
    </w:p>
    <w:p w:rsidR="00E53D24" w:rsidRDefault="00E53D24" w:rsidP="00E53D24">
      <w:pPr>
        <w:spacing w:line="276" w:lineRule="auto"/>
        <w:jc w:val="center"/>
        <w:rPr>
          <w:b/>
          <w:bCs/>
          <w:sz w:val="26"/>
          <w:szCs w:val="26"/>
        </w:rPr>
      </w:pPr>
      <w:r w:rsidRPr="00856102">
        <w:rPr>
          <w:b/>
          <w:bCs/>
          <w:sz w:val="26"/>
          <w:szCs w:val="26"/>
        </w:rPr>
        <w:t xml:space="preserve">Về việc khen thưởng </w:t>
      </w:r>
      <w:r>
        <w:rPr>
          <w:b/>
          <w:bCs/>
          <w:sz w:val="26"/>
          <w:szCs w:val="26"/>
        </w:rPr>
        <w:t xml:space="preserve">giảng viên hướng dẫn sinh viên nghiên cứu khoa học </w:t>
      </w:r>
    </w:p>
    <w:p w:rsidR="00E53D24" w:rsidRPr="00856102" w:rsidRDefault="00E53D24" w:rsidP="00E53D24">
      <w:pPr>
        <w:spacing w:line="276" w:lineRule="auto"/>
        <w:jc w:val="center"/>
        <w:rPr>
          <w:b/>
          <w:bCs/>
          <w:sz w:val="26"/>
          <w:szCs w:val="26"/>
        </w:rPr>
      </w:pPr>
      <w:r>
        <w:rPr>
          <w:b/>
          <w:bCs/>
          <w:sz w:val="26"/>
          <w:szCs w:val="26"/>
        </w:rPr>
        <w:t xml:space="preserve">đạt thành tích cao </w:t>
      </w:r>
      <w:r w:rsidR="001D4B1A">
        <w:rPr>
          <w:b/>
          <w:bCs/>
          <w:sz w:val="26"/>
          <w:szCs w:val="26"/>
        </w:rPr>
        <w:t xml:space="preserve">trong </w:t>
      </w:r>
      <w:r>
        <w:rPr>
          <w:b/>
          <w:bCs/>
          <w:sz w:val="26"/>
          <w:szCs w:val="26"/>
        </w:rPr>
        <w:t>năm học 2010 - 2011</w:t>
      </w:r>
    </w:p>
    <w:p w:rsidR="00E53D24" w:rsidRPr="00856102" w:rsidRDefault="00E53D24" w:rsidP="00E53D24">
      <w:pPr>
        <w:jc w:val="center"/>
        <w:rPr>
          <w:b/>
          <w:bCs/>
          <w:sz w:val="26"/>
          <w:szCs w:val="26"/>
        </w:rPr>
      </w:pPr>
      <w:r>
        <w:rPr>
          <w:b/>
          <w:bCs/>
          <w:sz w:val="26"/>
          <w:szCs w:val="26"/>
        </w:rPr>
        <w:t>__________________________</w:t>
      </w:r>
    </w:p>
    <w:p w:rsidR="00E53D24" w:rsidRPr="00856102" w:rsidRDefault="00E53D24" w:rsidP="00E53D24">
      <w:pPr>
        <w:jc w:val="center"/>
        <w:rPr>
          <w:b/>
          <w:bCs/>
          <w:sz w:val="26"/>
          <w:szCs w:val="26"/>
        </w:rPr>
      </w:pPr>
    </w:p>
    <w:p w:rsidR="00E53D24" w:rsidRPr="00E5091A" w:rsidRDefault="00E53D24" w:rsidP="00E53D24">
      <w:pPr>
        <w:jc w:val="center"/>
        <w:rPr>
          <w:b/>
          <w:bCs/>
          <w:sz w:val="26"/>
          <w:szCs w:val="26"/>
        </w:rPr>
      </w:pPr>
      <w:r w:rsidRPr="00E5091A">
        <w:rPr>
          <w:b/>
          <w:bCs/>
          <w:sz w:val="26"/>
          <w:szCs w:val="26"/>
        </w:rPr>
        <w:t xml:space="preserve">HIỆU TRƯỞNG TRƯỜNG ĐẠI HỌC KINH TẾ - LUẬT </w:t>
      </w:r>
    </w:p>
    <w:p w:rsidR="00E53D24" w:rsidRPr="00E5091A" w:rsidRDefault="00E53D24" w:rsidP="00E53D24">
      <w:pPr>
        <w:jc w:val="center"/>
        <w:rPr>
          <w:b/>
          <w:bCs/>
          <w:sz w:val="26"/>
          <w:szCs w:val="26"/>
        </w:rPr>
      </w:pPr>
      <w:r w:rsidRPr="00E5091A">
        <w:rPr>
          <w:b/>
          <w:bCs/>
          <w:sz w:val="26"/>
          <w:szCs w:val="26"/>
        </w:rPr>
        <w:t>THUỘC</w:t>
      </w:r>
      <w:r>
        <w:rPr>
          <w:b/>
          <w:bCs/>
          <w:sz w:val="26"/>
          <w:szCs w:val="26"/>
        </w:rPr>
        <w:t xml:space="preserve"> </w:t>
      </w:r>
      <w:r w:rsidRPr="00E5091A">
        <w:rPr>
          <w:b/>
          <w:bCs/>
          <w:sz w:val="26"/>
          <w:szCs w:val="26"/>
        </w:rPr>
        <w:t>ĐẠI HỌC QUỐC GIA TP.HCM</w:t>
      </w:r>
    </w:p>
    <w:p w:rsidR="00E53D24" w:rsidRPr="00856102" w:rsidRDefault="00E53D24" w:rsidP="00E53D24">
      <w:pPr>
        <w:jc w:val="center"/>
        <w:rPr>
          <w:b/>
          <w:bCs/>
          <w:sz w:val="26"/>
          <w:szCs w:val="26"/>
        </w:rPr>
      </w:pPr>
    </w:p>
    <w:p w:rsidR="00E53D24" w:rsidRPr="005E7ED6" w:rsidRDefault="00E53D24" w:rsidP="00E53D24">
      <w:pPr>
        <w:spacing w:before="120" w:after="120"/>
        <w:ind w:firstLine="567"/>
        <w:jc w:val="both"/>
        <w:rPr>
          <w:sz w:val="26"/>
          <w:szCs w:val="26"/>
        </w:rPr>
      </w:pPr>
      <w:r w:rsidRPr="005E7ED6">
        <w:rPr>
          <w:sz w:val="26"/>
          <w:szCs w:val="26"/>
        </w:rPr>
        <w:t>Căn cứ quyết định số 16/2001/QĐ-TTg, ngày 12 tháng 02 năm 2001 của Thủ tướng Chính phủ về quy chế tổ chức và hoạt động của Đại học Quốc gia;</w:t>
      </w:r>
    </w:p>
    <w:p w:rsidR="00E53D24" w:rsidRPr="005E7ED6" w:rsidRDefault="00E53D24" w:rsidP="00E53D24">
      <w:pPr>
        <w:spacing w:before="120" w:after="120"/>
        <w:ind w:firstLine="567"/>
        <w:jc w:val="both"/>
        <w:rPr>
          <w:sz w:val="26"/>
          <w:szCs w:val="26"/>
        </w:rPr>
      </w:pPr>
      <w:r w:rsidRPr="005E7ED6">
        <w:rPr>
          <w:sz w:val="26"/>
          <w:szCs w:val="26"/>
        </w:rPr>
        <w:t>Căn cứ quyết định số 377/QĐ-TTg ngày 24 tháng 03 năm 2010 của Thủ tướng Chính Phủ về việc thành lập Trường Đại học Kinh tế - Luật thuộc Đại học Quốc gia Tp.HCM;</w:t>
      </w:r>
    </w:p>
    <w:p w:rsidR="001D4B1A" w:rsidRDefault="00E53D24" w:rsidP="00E53D24">
      <w:pPr>
        <w:spacing w:before="120" w:after="120"/>
        <w:ind w:firstLine="567"/>
        <w:jc w:val="both"/>
        <w:rPr>
          <w:sz w:val="26"/>
          <w:szCs w:val="26"/>
        </w:rPr>
      </w:pPr>
      <w:r w:rsidRPr="00856102">
        <w:rPr>
          <w:sz w:val="26"/>
          <w:szCs w:val="26"/>
        </w:rPr>
        <w:t xml:space="preserve">Căn cứ vào kết quả bảo vệ đề tài của </w:t>
      </w:r>
      <w:r>
        <w:rPr>
          <w:sz w:val="26"/>
          <w:szCs w:val="26"/>
        </w:rPr>
        <w:t xml:space="preserve">các nhóm </w:t>
      </w:r>
      <w:r w:rsidRPr="00856102">
        <w:rPr>
          <w:sz w:val="26"/>
          <w:szCs w:val="26"/>
        </w:rPr>
        <w:t xml:space="preserve">sinh viên trong hội nghị NCKH </w:t>
      </w:r>
      <w:r>
        <w:rPr>
          <w:sz w:val="26"/>
          <w:szCs w:val="26"/>
        </w:rPr>
        <w:t>Trường đại học Kinh tế - Luật</w:t>
      </w:r>
      <w:r w:rsidRPr="00856102">
        <w:rPr>
          <w:sz w:val="26"/>
          <w:szCs w:val="26"/>
        </w:rPr>
        <w:t xml:space="preserve"> tổ chức ngày </w:t>
      </w:r>
      <w:r>
        <w:rPr>
          <w:sz w:val="26"/>
          <w:szCs w:val="26"/>
        </w:rPr>
        <w:t>01</w:t>
      </w:r>
      <w:r w:rsidRPr="00856102">
        <w:rPr>
          <w:sz w:val="26"/>
          <w:szCs w:val="26"/>
        </w:rPr>
        <w:t xml:space="preserve"> tháng </w:t>
      </w:r>
      <w:r>
        <w:rPr>
          <w:sz w:val="26"/>
          <w:szCs w:val="26"/>
        </w:rPr>
        <w:t>1</w:t>
      </w:r>
      <w:r w:rsidRPr="00856102">
        <w:rPr>
          <w:sz w:val="26"/>
          <w:szCs w:val="26"/>
        </w:rPr>
        <w:t>0 năm 20</w:t>
      </w:r>
      <w:r>
        <w:rPr>
          <w:sz w:val="26"/>
          <w:szCs w:val="26"/>
        </w:rPr>
        <w:t>11</w:t>
      </w:r>
      <w:r w:rsidR="001D4B1A">
        <w:rPr>
          <w:sz w:val="26"/>
          <w:szCs w:val="26"/>
        </w:rPr>
        <w:t>;</w:t>
      </w:r>
    </w:p>
    <w:p w:rsidR="001D4B1A" w:rsidRPr="00856102" w:rsidRDefault="001D4B1A" w:rsidP="001D4B1A">
      <w:pPr>
        <w:spacing w:before="120" w:after="120"/>
        <w:ind w:firstLine="567"/>
        <w:jc w:val="both"/>
        <w:rPr>
          <w:sz w:val="26"/>
          <w:szCs w:val="26"/>
        </w:rPr>
      </w:pPr>
      <w:r w:rsidRPr="00856102">
        <w:rPr>
          <w:sz w:val="26"/>
          <w:szCs w:val="26"/>
        </w:rPr>
        <w:t xml:space="preserve">Căn cứ vào </w:t>
      </w:r>
      <w:r>
        <w:rPr>
          <w:sz w:val="26"/>
          <w:szCs w:val="26"/>
        </w:rPr>
        <w:t xml:space="preserve">thông báo số 450/TB-ĐTN ngày 26 tháng 10 năm 2011 của Ban Thường vụ Thành Đoàn Thành phố Hồ Chí Minh về việc công bố danh sách, số lượng đề tài vào vòng chung kết giải thưởng sinh viên nghiên cứu khoa học </w:t>
      </w:r>
      <w:r w:rsidRPr="00C57127">
        <w:rPr>
          <w:bCs/>
          <w:sz w:val="26"/>
          <w:szCs w:val="26"/>
        </w:rPr>
        <w:t>Euréka</w:t>
      </w:r>
      <w:r>
        <w:rPr>
          <w:sz w:val="26"/>
          <w:szCs w:val="26"/>
        </w:rPr>
        <w:t xml:space="preserve"> lần thứ XIII năm2011 </w:t>
      </w:r>
      <w:r w:rsidRPr="00856102">
        <w:rPr>
          <w:sz w:val="26"/>
          <w:szCs w:val="26"/>
        </w:rPr>
        <w:t>;</w:t>
      </w:r>
    </w:p>
    <w:p w:rsidR="00E53D24" w:rsidRPr="00856102" w:rsidRDefault="004D1F22" w:rsidP="00E53D24">
      <w:pPr>
        <w:spacing w:before="120" w:after="120"/>
        <w:ind w:firstLine="567"/>
        <w:jc w:val="both"/>
        <w:rPr>
          <w:b/>
          <w:bCs/>
          <w:sz w:val="26"/>
          <w:szCs w:val="26"/>
        </w:rPr>
      </w:pPr>
      <w:r>
        <w:rPr>
          <w:sz w:val="26"/>
          <w:szCs w:val="26"/>
        </w:rPr>
        <w:t>Xét</w:t>
      </w:r>
      <w:r w:rsidR="00E53D24" w:rsidRPr="00856102">
        <w:rPr>
          <w:sz w:val="26"/>
          <w:szCs w:val="26"/>
        </w:rPr>
        <w:t xml:space="preserve"> đề nghị của Trưởng phòng </w:t>
      </w:r>
      <w:r w:rsidR="00E53D24">
        <w:rPr>
          <w:sz w:val="26"/>
          <w:szCs w:val="26"/>
        </w:rPr>
        <w:t>SĐH &amp; QLKH</w:t>
      </w:r>
      <w:r w:rsidR="00E53D24" w:rsidRPr="00856102">
        <w:rPr>
          <w:sz w:val="26"/>
          <w:szCs w:val="26"/>
        </w:rPr>
        <w:t>;</w:t>
      </w:r>
    </w:p>
    <w:p w:rsidR="00E53D24" w:rsidRPr="00856102" w:rsidRDefault="00E53D24" w:rsidP="00E53D24">
      <w:pPr>
        <w:jc w:val="center"/>
        <w:rPr>
          <w:b/>
          <w:bCs/>
          <w:sz w:val="26"/>
          <w:szCs w:val="26"/>
        </w:rPr>
      </w:pPr>
    </w:p>
    <w:p w:rsidR="00E53D24" w:rsidRPr="00856102" w:rsidRDefault="00E53D24" w:rsidP="00E53D24">
      <w:pPr>
        <w:jc w:val="center"/>
        <w:rPr>
          <w:b/>
          <w:bCs/>
          <w:sz w:val="26"/>
          <w:szCs w:val="26"/>
        </w:rPr>
      </w:pPr>
      <w:r w:rsidRPr="00856102">
        <w:rPr>
          <w:b/>
          <w:bCs/>
          <w:sz w:val="26"/>
          <w:szCs w:val="26"/>
        </w:rPr>
        <w:t>QUYẾT ĐỊNH</w:t>
      </w:r>
      <w:r>
        <w:rPr>
          <w:b/>
          <w:bCs/>
          <w:sz w:val="26"/>
          <w:szCs w:val="26"/>
        </w:rPr>
        <w:t>:</w:t>
      </w:r>
    </w:p>
    <w:p w:rsidR="00E53D24" w:rsidRPr="00856102" w:rsidRDefault="00E53D24" w:rsidP="00E53D24">
      <w:pPr>
        <w:jc w:val="center"/>
        <w:rPr>
          <w:b/>
          <w:bCs/>
          <w:sz w:val="26"/>
          <w:szCs w:val="26"/>
        </w:rPr>
      </w:pPr>
    </w:p>
    <w:p w:rsidR="00E53D24" w:rsidRPr="00856102" w:rsidRDefault="00E53D24" w:rsidP="00E53D24">
      <w:pPr>
        <w:spacing w:line="276" w:lineRule="auto"/>
        <w:ind w:firstLine="540"/>
        <w:jc w:val="both"/>
        <w:rPr>
          <w:sz w:val="26"/>
          <w:szCs w:val="26"/>
        </w:rPr>
      </w:pPr>
      <w:r w:rsidRPr="00856102">
        <w:rPr>
          <w:b/>
          <w:bCs/>
          <w:sz w:val="26"/>
          <w:szCs w:val="26"/>
        </w:rPr>
        <w:t>Điều 1.</w:t>
      </w:r>
      <w:r w:rsidRPr="00856102">
        <w:rPr>
          <w:sz w:val="26"/>
          <w:szCs w:val="26"/>
        </w:rPr>
        <w:t xml:space="preserve"> </w:t>
      </w:r>
      <w:r w:rsidR="004D1F22">
        <w:rPr>
          <w:sz w:val="26"/>
          <w:szCs w:val="26"/>
        </w:rPr>
        <w:t>Khen</w:t>
      </w:r>
      <w:r w:rsidRPr="00856102">
        <w:rPr>
          <w:sz w:val="26"/>
          <w:szCs w:val="26"/>
        </w:rPr>
        <w:t xml:space="preserve"> thưởng cho </w:t>
      </w:r>
      <w:r>
        <w:rPr>
          <w:sz w:val="26"/>
          <w:szCs w:val="26"/>
        </w:rPr>
        <w:t xml:space="preserve">giảng viên hướng dẫn sinh viên nghiên cứu khoa học đạt thành cao trong </w:t>
      </w:r>
      <w:r w:rsidR="001D4B1A">
        <w:rPr>
          <w:sz w:val="26"/>
          <w:szCs w:val="26"/>
        </w:rPr>
        <w:t xml:space="preserve">năm học 2010-2011. </w:t>
      </w:r>
      <w:r w:rsidRPr="00856102">
        <w:rPr>
          <w:sz w:val="26"/>
          <w:szCs w:val="26"/>
        </w:rPr>
        <w:t>Mức khen thư</w:t>
      </w:r>
      <w:r>
        <w:rPr>
          <w:sz w:val="26"/>
          <w:szCs w:val="26"/>
        </w:rPr>
        <w:t>ởng và danh sách</w:t>
      </w:r>
      <w:r w:rsidRPr="00856102">
        <w:rPr>
          <w:sz w:val="26"/>
          <w:szCs w:val="26"/>
        </w:rPr>
        <w:t xml:space="preserve"> được đính kèm.  </w:t>
      </w:r>
    </w:p>
    <w:p w:rsidR="00E53D24" w:rsidRPr="00856102" w:rsidRDefault="00E53D24" w:rsidP="00E53D24">
      <w:pPr>
        <w:spacing w:before="120" w:after="120" w:line="276" w:lineRule="auto"/>
        <w:ind w:firstLine="547"/>
        <w:jc w:val="both"/>
        <w:rPr>
          <w:sz w:val="26"/>
          <w:szCs w:val="26"/>
        </w:rPr>
      </w:pPr>
      <w:r w:rsidRPr="00856102">
        <w:rPr>
          <w:b/>
          <w:bCs/>
          <w:sz w:val="26"/>
          <w:szCs w:val="26"/>
        </w:rPr>
        <w:t xml:space="preserve">Điều 2. </w:t>
      </w:r>
      <w:r w:rsidRPr="00856102">
        <w:rPr>
          <w:sz w:val="26"/>
          <w:szCs w:val="26"/>
        </w:rPr>
        <w:t xml:space="preserve">Kinh phí lấy từ nguồn </w:t>
      </w:r>
      <w:r w:rsidR="001D4B1A">
        <w:rPr>
          <w:sz w:val="26"/>
          <w:szCs w:val="26"/>
        </w:rPr>
        <w:t>thu sự nghiệp dành cho nghiên cứu khoa học</w:t>
      </w:r>
      <w:r w:rsidRPr="00856102">
        <w:rPr>
          <w:sz w:val="26"/>
          <w:szCs w:val="26"/>
        </w:rPr>
        <w:t xml:space="preserve"> năm 20</w:t>
      </w:r>
      <w:r>
        <w:rPr>
          <w:sz w:val="26"/>
          <w:szCs w:val="26"/>
        </w:rPr>
        <w:t>11</w:t>
      </w:r>
      <w:r w:rsidRPr="00856102">
        <w:rPr>
          <w:sz w:val="26"/>
          <w:szCs w:val="26"/>
        </w:rPr>
        <w:t>.</w:t>
      </w:r>
    </w:p>
    <w:p w:rsidR="00E53D24" w:rsidRPr="00856102" w:rsidRDefault="00E53D24" w:rsidP="00E53D24">
      <w:pPr>
        <w:spacing w:before="120" w:after="120" w:line="276" w:lineRule="auto"/>
        <w:ind w:firstLine="547"/>
        <w:jc w:val="both"/>
        <w:rPr>
          <w:sz w:val="26"/>
          <w:szCs w:val="26"/>
        </w:rPr>
      </w:pPr>
      <w:r w:rsidRPr="00856102">
        <w:rPr>
          <w:b/>
          <w:bCs/>
          <w:sz w:val="26"/>
          <w:szCs w:val="26"/>
        </w:rPr>
        <w:t>Điều 3</w:t>
      </w:r>
      <w:r w:rsidRPr="00856102">
        <w:rPr>
          <w:sz w:val="26"/>
          <w:szCs w:val="26"/>
        </w:rPr>
        <w:t xml:space="preserve">. Quyết định này có hiệu lực thi hành kể từ ngày ký. </w:t>
      </w:r>
    </w:p>
    <w:p w:rsidR="00E53D24" w:rsidRDefault="00E53D24" w:rsidP="00E53D24">
      <w:pPr>
        <w:spacing w:line="276" w:lineRule="auto"/>
        <w:ind w:firstLine="562"/>
        <w:jc w:val="both"/>
        <w:rPr>
          <w:sz w:val="26"/>
          <w:szCs w:val="26"/>
        </w:rPr>
      </w:pPr>
      <w:r w:rsidRPr="00856102">
        <w:rPr>
          <w:b/>
          <w:bCs/>
          <w:sz w:val="26"/>
          <w:szCs w:val="26"/>
        </w:rPr>
        <w:t xml:space="preserve">Điều 4. </w:t>
      </w:r>
      <w:r>
        <w:rPr>
          <w:sz w:val="26"/>
          <w:szCs w:val="26"/>
        </w:rPr>
        <w:t>Các ông/ bà Trưởng phòng Sau đại học và Quản lý khoa học</w:t>
      </w:r>
      <w:r w:rsidRPr="005E7ED6">
        <w:rPr>
          <w:sz w:val="26"/>
          <w:szCs w:val="26"/>
        </w:rPr>
        <w:t xml:space="preserve">, phòng Tổ chức – Hành chính, </w:t>
      </w:r>
      <w:r>
        <w:rPr>
          <w:sz w:val="26"/>
          <w:szCs w:val="26"/>
        </w:rPr>
        <w:t>phòng Kế hoạch – Tài chính và</w:t>
      </w:r>
      <w:r w:rsidRPr="005E7ED6">
        <w:rPr>
          <w:sz w:val="26"/>
          <w:szCs w:val="26"/>
        </w:rPr>
        <w:t xml:space="preserve"> các </w:t>
      </w:r>
      <w:r>
        <w:rPr>
          <w:sz w:val="26"/>
          <w:szCs w:val="26"/>
        </w:rPr>
        <w:t xml:space="preserve">sinh viên có tên ở điều 1 trách nhiệm </w:t>
      </w:r>
      <w:r w:rsidRPr="005E7ED6">
        <w:rPr>
          <w:sz w:val="26"/>
          <w:szCs w:val="26"/>
        </w:rPr>
        <w:t>thi hành quyết định này.</w:t>
      </w:r>
    </w:p>
    <w:p w:rsidR="00E53D24" w:rsidRPr="00856102" w:rsidRDefault="00D979F0" w:rsidP="00E53D24">
      <w:pPr>
        <w:spacing w:line="276" w:lineRule="auto"/>
        <w:ind w:firstLine="540"/>
        <w:jc w:val="both"/>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9pt;margin-top:9.15pt;width:189pt;height:81pt;z-index:251658240" stroked="f">
            <v:textbox style="mso-next-textbox:#_x0000_s1026">
              <w:txbxContent>
                <w:p w:rsidR="00E53D24" w:rsidRPr="00225741" w:rsidRDefault="00E53D24" w:rsidP="00E53D24">
                  <w:pPr>
                    <w:rPr>
                      <w:szCs w:val="18"/>
                    </w:rPr>
                  </w:pPr>
                  <w:r w:rsidRPr="00225741">
                    <w:rPr>
                      <w:szCs w:val="18"/>
                    </w:rPr>
                    <w:t>Nơi nhận:</w:t>
                  </w:r>
                </w:p>
                <w:p w:rsidR="00E53D24" w:rsidRPr="00225741" w:rsidRDefault="00E53D24" w:rsidP="00E53D24">
                  <w:pPr>
                    <w:numPr>
                      <w:ilvl w:val="0"/>
                      <w:numId w:val="1"/>
                    </w:numPr>
                    <w:rPr>
                      <w:i/>
                      <w:szCs w:val="18"/>
                    </w:rPr>
                  </w:pPr>
                  <w:r w:rsidRPr="00225741">
                    <w:rPr>
                      <w:i/>
                      <w:szCs w:val="18"/>
                    </w:rPr>
                    <w:t>Như trên.</w:t>
                  </w:r>
                </w:p>
                <w:p w:rsidR="00E53D24" w:rsidRPr="00225741" w:rsidRDefault="00E53D24" w:rsidP="00E53D24">
                  <w:pPr>
                    <w:numPr>
                      <w:ilvl w:val="0"/>
                      <w:numId w:val="1"/>
                    </w:numPr>
                    <w:rPr>
                      <w:i/>
                      <w:szCs w:val="18"/>
                    </w:rPr>
                  </w:pPr>
                  <w:r w:rsidRPr="00225741">
                    <w:rPr>
                      <w:i/>
                      <w:szCs w:val="18"/>
                    </w:rPr>
                    <w:t>Lưu PSĐH &amp; QLKH</w:t>
                  </w:r>
                </w:p>
              </w:txbxContent>
            </v:textbox>
          </v:shape>
        </w:pict>
      </w:r>
      <w:r w:rsidR="00E53D24" w:rsidRPr="00856102">
        <w:rPr>
          <w:sz w:val="26"/>
          <w:szCs w:val="26"/>
        </w:rPr>
        <w:tab/>
      </w:r>
      <w:r w:rsidR="00E53D24" w:rsidRPr="00856102">
        <w:rPr>
          <w:sz w:val="26"/>
          <w:szCs w:val="26"/>
        </w:rPr>
        <w:tab/>
      </w:r>
      <w:r w:rsidR="00E53D24" w:rsidRPr="00856102">
        <w:rPr>
          <w:sz w:val="26"/>
          <w:szCs w:val="26"/>
        </w:rPr>
        <w:tab/>
      </w:r>
    </w:p>
    <w:p w:rsidR="00E53D24" w:rsidRPr="00856102" w:rsidRDefault="00E53D24" w:rsidP="00E53D24">
      <w:pPr>
        <w:ind w:left="720" w:firstLine="4500"/>
        <w:jc w:val="center"/>
        <w:rPr>
          <w:b/>
          <w:bCs/>
          <w:sz w:val="26"/>
          <w:szCs w:val="26"/>
        </w:rPr>
      </w:pPr>
      <w:r>
        <w:rPr>
          <w:b/>
          <w:bCs/>
          <w:sz w:val="26"/>
          <w:szCs w:val="26"/>
        </w:rPr>
        <w:t>HIỆU TRƯỞNG</w:t>
      </w:r>
    </w:p>
    <w:p w:rsidR="00E53D24" w:rsidRPr="00856102" w:rsidRDefault="00E53D24" w:rsidP="00E53D24">
      <w:pPr>
        <w:ind w:left="720" w:firstLine="4500"/>
        <w:jc w:val="center"/>
        <w:rPr>
          <w:b/>
          <w:bCs/>
          <w:sz w:val="26"/>
          <w:szCs w:val="26"/>
        </w:rPr>
      </w:pPr>
    </w:p>
    <w:p w:rsidR="00E53D24" w:rsidRDefault="00E53D24" w:rsidP="00E53D24">
      <w:pPr>
        <w:ind w:left="720" w:firstLine="4500"/>
        <w:jc w:val="center"/>
        <w:rPr>
          <w:b/>
          <w:bCs/>
          <w:sz w:val="26"/>
          <w:szCs w:val="26"/>
        </w:rPr>
      </w:pPr>
    </w:p>
    <w:p w:rsidR="00E53D24" w:rsidRPr="00856102" w:rsidRDefault="00E53D24" w:rsidP="00E53D24">
      <w:pPr>
        <w:ind w:left="720" w:firstLine="4500"/>
        <w:jc w:val="center"/>
        <w:rPr>
          <w:b/>
          <w:bCs/>
          <w:sz w:val="26"/>
          <w:szCs w:val="26"/>
        </w:rPr>
      </w:pPr>
    </w:p>
    <w:p w:rsidR="00E53D24" w:rsidRPr="00856102" w:rsidRDefault="00E53D24" w:rsidP="00E53D24">
      <w:pPr>
        <w:ind w:left="720" w:firstLine="4500"/>
        <w:jc w:val="center"/>
        <w:rPr>
          <w:b/>
          <w:bCs/>
          <w:sz w:val="26"/>
          <w:szCs w:val="26"/>
        </w:rPr>
      </w:pPr>
    </w:p>
    <w:p w:rsidR="00E53D24" w:rsidRPr="00856102" w:rsidRDefault="00E53D24" w:rsidP="00E53D24">
      <w:pPr>
        <w:ind w:left="720" w:firstLine="4500"/>
        <w:jc w:val="center"/>
        <w:rPr>
          <w:sz w:val="26"/>
          <w:szCs w:val="26"/>
        </w:rPr>
      </w:pPr>
      <w:r w:rsidRPr="00856102">
        <w:rPr>
          <w:b/>
          <w:bCs/>
          <w:sz w:val="26"/>
          <w:szCs w:val="26"/>
        </w:rPr>
        <w:t xml:space="preserve">PGS.TS </w:t>
      </w:r>
      <w:r>
        <w:rPr>
          <w:b/>
          <w:bCs/>
          <w:sz w:val="26"/>
          <w:szCs w:val="26"/>
        </w:rPr>
        <w:t>Nguyễn Văn Luân</w:t>
      </w:r>
    </w:p>
    <w:p w:rsidR="00E53D24" w:rsidRDefault="00E53D24" w:rsidP="00E53D24">
      <w:r w:rsidRPr="00856102">
        <w:rPr>
          <w:sz w:val="26"/>
          <w:szCs w:val="26"/>
        </w:rPr>
        <w:br w:type="page"/>
      </w:r>
    </w:p>
    <w:tbl>
      <w:tblPr>
        <w:tblW w:w="10261" w:type="dxa"/>
        <w:jc w:val="center"/>
        <w:tblLook w:val="01E0"/>
      </w:tblPr>
      <w:tblGrid>
        <w:gridCol w:w="4480"/>
        <w:gridCol w:w="5781"/>
      </w:tblGrid>
      <w:tr w:rsidR="00E53D24" w:rsidRPr="00D52ADB" w:rsidTr="00990466">
        <w:trPr>
          <w:jc w:val="center"/>
        </w:trPr>
        <w:tc>
          <w:tcPr>
            <w:tcW w:w="4480" w:type="dxa"/>
          </w:tcPr>
          <w:p w:rsidR="00E53D24" w:rsidRDefault="00E53D24" w:rsidP="00990466">
            <w:pPr>
              <w:jc w:val="center"/>
              <w:rPr>
                <w:szCs w:val="26"/>
              </w:rPr>
            </w:pPr>
            <w:r w:rsidRPr="003C7E11">
              <w:rPr>
                <w:sz w:val="26"/>
                <w:szCs w:val="26"/>
              </w:rPr>
              <w:lastRenderedPageBreak/>
              <w:t xml:space="preserve">ĐẠI HỌC QUỐC GIA </w:t>
            </w:r>
            <w:r>
              <w:rPr>
                <w:sz w:val="26"/>
                <w:szCs w:val="26"/>
              </w:rPr>
              <w:t>T</w:t>
            </w:r>
            <w:r w:rsidRPr="003C7E11">
              <w:rPr>
                <w:sz w:val="26"/>
                <w:szCs w:val="26"/>
              </w:rPr>
              <w:t>P.HCM</w:t>
            </w:r>
          </w:p>
          <w:p w:rsidR="00E53D24" w:rsidRPr="00090167" w:rsidRDefault="00E53D24" w:rsidP="00990466">
            <w:pPr>
              <w:jc w:val="center"/>
              <w:rPr>
                <w:b/>
                <w:szCs w:val="26"/>
              </w:rPr>
            </w:pPr>
            <w:r w:rsidRPr="00090167">
              <w:rPr>
                <w:b/>
                <w:szCs w:val="26"/>
              </w:rPr>
              <w:t>TRƯỜNG ĐẠI HỌC KINH TẾ - LUẬT</w:t>
            </w:r>
          </w:p>
          <w:p w:rsidR="00E53D24" w:rsidRPr="00090167" w:rsidRDefault="00D979F0" w:rsidP="00990466">
            <w:pPr>
              <w:jc w:val="center"/>
              <w:rPr>
                <w:szCs w:val="26"/>
              </w:rPr>
            </w:pPr>
            <w:r w:rsidRPr="00D979F0">
              <w:rPr>
                <w:sz w:val="26"/>
                <w:szCs w:val="26"/>
              </w:rPr>
              <w:pict>
                <v:line id="_x0000_s1030" style="position:absolute;left:0;text-align:left;z-index:251664384" from="59.55pt,5.95pt" to="157.55pt,5.95pt"/>
              </w:pict>
            </w:r>
          </w:p>
          <w:p w:rsidR="00E53D24" w:rsidRPr="00090167" w:rsidRDefault="00E53D24" w:rsidP="00990466">
            <w:pPr>
              <w:jc w:val="center"/>
              <w:rPr>
                <w:szCs w:val="26"/>
              </w:rPr>
            </w:pPr>
          </w:p>
        </w:tc>
        <w:tc>
          <w:tcPr>
            <w:tcW w:w="5781" w:type="dxa"/>
          </w:tcPr>
          <w:p w:rsidR="00E53D24" w:rsidRPr="00D52ADB" w:rsidRDefault="00E53D24" w:rsidP="00990466">
            <w:pPr>
              <w:jc w:val="center"/>
              <w:rPr>
                <w:b/>
                <w:bCs/>
                <w:szCs w:val="26"/>
              </w:rPr>
            </w:pPr>
            <w:r w:rsidRPr="00D52ADB">
              <w:rPr>
                <w:b/>
                <w:bCs/>
                <w:sz w:val="26"/>
                <w:szCs w:val="26"/>
              </w:rPr>
              <w:t>CỘNG HÒA XÃ HỘI CHỦ NGHĨA VIỆT NAM</w:t>
            </w:r>
          </w:p>
          <w:p w:rsidR="00E53D24" w:rsidRPr="00D52ADB" w:rsidRDefault="00E53D24" w:rsidP="00990466">
            <w:pPr>
              <w:jc w:val="center"/>
              <w:rPr>
                <w:b/>
                <w:bCs/>
                <w:szCs w:val="26"/>
              </w:rPr>
            </w:pPr>
            <w:r w:rsidRPr="00D52ADB">
              <w:rPr>
                <w:b/>
                <w:bCs/>
                <w:sz w:val="26"/>
                <w:szCs w:val="26"/>
              </w:rPr>
              <w:t>Độc Lập - Tự Do - Hạnh Phúc</w:t>
            </w:r>
          </w:p>
          <w:p w:rsidR="00E53D24" w:rsidRPr="00D52ADB" w:rsidRDefault="00D979F0" w:rsidP="00990466">
            <w:pPr>
              <w:jc w:val="center"/>
              <w:rPr>
                <w:b/>
                <w:bCs/>
                <w:szCs w:val="26"/>
              </w:rPr>
            </w:pPr>
            <w:r w:rsidRPr="00D979F0">
              <w:rPr>
                <w:b/>
                <w:bCs/>
                <w:sz w:val="26"/>
                <w:szCs w:val="26"/>
              </w:rPr>
              <w:pict>
                <v:line id="_x0000_s1029" style="position:absolute;left:0;text-align:left;z-index:251663360" from="62.15pt,2.7pt" to="216.15pt,2.7pt"/>
              </w:pict>
            </w:r>
          </w:p>
          <w:p w:rsidR="00E53D24" w:rsidRPr="00090167" w:rsidRDefault="00E53D24" w:rsidP="00990466">
            <w:pPr>
              <w:jc w:val="center"/>
              <w:rPr>
                <w:bCs/>
                <w:szCs w:val="26"/>
              </w:rPr>
            </w:pPr>
            <w:r w:rsidRPr="00090167">
              <w:rPr>
                <w:bCs/>
                <w:sz w:val="26"/>
                <w:szCs w:val="26"/>
              </w:rPr>
              <w:t>TP. Hồ Chí Minh, ngày    tháng     năm 201</w:t>
            </w:r>
            <w:r>
              <w:rPr>
                <w:bCs/>
                <w:sz w:val="26"/>
                <w:szCs w:val="26"/>
              </w:rPr>
              <w:t>1</w:t>
            </w:r>
          </w:p>
        </w:tc>
      </w:tr>
    </w:tbl>
    <w:p w:rsidR="00E53D24" w:rsidRPr="00E84321" w:rsidRDefault="00E53D24" w:rsidP="00E53D24">
      <w:pPr>
        <w:jc w:val="center"/>
        <w:rPr>
          <w:b/>
          <w:sz w:val="28"/>
        </w:rPr>
      </w:pPr>
      <w:r w:rsidRPr="00E84321">
        <w:rPr>
          <w:b/>
          <w:sz w:val="28"/>
        </w:rPr>
        <w:t xml:space="preserve">DANH SÁCH KHEN THƯỞNG </w:t>
      </w:r>
      <w:r w:rsidR="00D71923" w:rsidRPr="00E84321">
        <w:rPr>
          <w:b/>
          <w:sz w:val="28"/>
        </w:rPr>
        <w:t xml:space="preserve">GIẢNG VIÊN HƯỚNG DẪN SINH VIÊN NGHIÊN CỨU KHOA HỌC ĐẠT THÀNH TÍCH CAO TRONG </w:t>
      </w:r>
      <w:r w:rsidRPr="00E84321">
        <w:rPr>
          <w:b/>
          <w:sz w:val="28"/>
        </w:rPr>
        <w:t>NĂM HỌC 2010 – 2011</w:t>
      </w:r>
    </w:p>
    <w:p w:rsidR="00E84321" w:rsidRPr="00D71923" w:rsidRDefault="00E84321" w:rsidP="00E53D24">
      <w:pPr>
        <w:jc w:val="center"/>
        <w:rPr>
          <w:b/>
          <w:sz w:val="26"/>
        </w:rPr>
      </w:pPr>
    </w:p>
    <w:tbl>
      <w:tblPr>
        <w:tblW w:w="93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2585"/>
        <w:gridCol w:w="4189"/>
        <w:gridCol w:w="2129"/>
      </w:tblGrid>
      <w:tr w:rsidR="00D71923" w:rsidRPr="00225741" w:rsidTr="00E84321">
        <w:trPr>
          <w:trHeight w:val="315"/>
        </w:trPr>
        <w:tc>
          <w:tcPr>
            <w:tcW w:w="485" w:type="dxa"/>
            <w:shd w:val="clear" w:color="auto" w:fill="auto"/>
            <w:noWrap/>
            <w:vAlign w:val="center"/>
            <w:hideMark/>
          </w:tcPr>
          <w:p w:rsidR="00D71923" w:rsidRPr="00D900F7" w:rsidRDefault="00D71923" w:rsidP="00990466">
            <w:pPr>
              <w:jc w:val="center"/>
              <w:rPr>
                <w:b/>
                <w:bCs/>
                <w:color w:val="000000"/>
              </w:rPr>
            </w:pPr>
            <w:r w:rsidRPr="00D900F7">
              <w:rPr>
                <w:b/>
                <w:bCs/>
                <w:color w:val="000000"/>
                <w:sz w:val="22"/>
                <w:szCs w:val="22"/>
              </w:rPr>
              <w:t>Stt</w:t>
            </w:r>
          </w:p>
        </w:tc>
        <w:tc>
          <w:tcPr>
            <w:tcW w:w="2585" w:type="dxa"/>
            <w:vAlign w:val="center"/>
          </w:tcPr>
          <w:p w:rsidR="00D71923" w:rsidRPr="00225741" w:rsidRDefault="00D71923" w:rsidP="00D71923">
            <w:pPr>
              <w:jc w:val="center"/>
              <w:rPr>
                <w:b/>
                <w:bCs/>
                <w:color w:val="000000"/>
              </w:rPr>
            </w:pPr>
            <w:r>
              <w:rPr>
                <w:b/>
                <w:bCs/>
                <w:color w:val="000000"/>
              </w:rPr>
              <w:t xml:space="preserve">Giảng viên </w:t>
            </w:r>
          </w:p>
        </w:tc>
        <w:tc>
          <w:tcPr>
            <w:tcW w:w="4189" w:type="dxa"/>
            <w:vAlign w:val="center"/>
          </w:tcPr>
          <w:p w:rsidR="00D71923" w:rsidRPr="00225741" w:rsidRDefault="00D71923" w:rsidP="00990466">
            <w:pPr>
              <w:jc w:val="center"/>
              <w:rPr>
                <w:b/>
                <w:bCs/>
                <w:color w:val="000000"/>
              </w:rPr>
            </w:pPr>
            <w:r>
              <w:rPr>
                <w:b/>
                <w:bCs/>
                <w:color w:val="000000"/>
              </w:rPr>
              <w:t>Thành tích</w:t>
            </w:r>
          </w:p>
        </w:tc>
        <w:tc>
          <w:tcPr>
            <w:tcW w:w="2129" w:type="dxa"/>
            <w:vAlign w:val="center"/>
          </w:tcPr>
          <w:p w:rsidR="00D71923" w:rsidRDefault="00D71923" w:rsidP="00990466">
            <w:pPr>
              <w:jc w:val="center"/>
              <w:rPr>
                <w:b/>
                <w:bCs/>
                <w:color w:val="000000"/>
              </w:rPr>
            </w:pPr>
            <w:r>
              <w:rPr>
                <w:b/>
                <w:bCs/>
                <w:color w:val="000000"/>
              </w:rPr>
              <w:t>Mức khen thưởng</w:t>
            </w:r>
          </w:p>
        </w:tc>
      </w:tr>
      <w:tr w:rsidR="00D71923" w:rsidRPr="00225741" w:rsidTr="00E84321">
        <w:trPr>
          <w:trHeight w:val="630"/>
        </w:trPr>
        <w:tc>
          <w:tcPr>
            <w:tcW w:w="485" w:type="dxa"/>
            <w:shd w:val="clear" w:color="auto" w:fill="auto"/>
            <w:noWrap/>
            <w:vAlign w:val="center"/>
            <w:hideMark/>
          </w:tcPr>
          <w:p w:rsidR="00D71923" w:rsidRPr="00D900F7" w:rsidRDefault="00D71923" w:rsidP="00990466">
            <w:pPr>
              <w:jc w:val="center"/>
              <w:rPr>
                <w:color w:val="000000"/>
              </w:rPr>
            </w:pPr>
            <w:r w:rsidRPr="00D900F7">
              <w:rPr>
                <w:color w:val="000000"/>
                <w:sz w:val="22"/>
                <w:szCs w:val="22"/>
              </w:rPr>
              <w:t>1</w:t>
            </w:r>
          </w:p>
        </w:tc>
        <w:tc>
          <w:tcPr>
            <w:tcW w:w="2585" w:type="dxa"/>
            <w:vAlign w:val="center"/>
          </w:tcPr>
          <w:p w:rsidR="00D71923" w:rsidRPr="00225741" w:rsidRDefault="00D71923" w:rsidP="00D8166B">
            <w:pPr>
              <w:rPr>
                <w:color w:val="000000"/>
              </w:rPr>
            </w:pPr>
            <w:r>
              <w:rPr>
                <w:color w:val="000000"/>
              </w:rPr>
              <w:t>TS. Hoàng Vĩnh Long</w:t>
            </w:r>
          </w:p>
        </w:tc>
        <w:tc>
          <w:tcPr>
            <w:tcW w:w="4189" w:type="dxa"/>
          </w:tcPr>
          <w:p w:rsidR="00D71923" w:rsidRPr="00225741" w:rsidRDefault="00D71923" w:rsidP="00D71923">
            <w:pPr>
              <w:jc w:val="both"/>
              <w:rPr>
                <w:color w:val="000000"/>
              </w:rPr>
            </w:pPr>
            <w:r>
              <w:rPr>
                <w:color w:val="000000"/>
              </w:rPr>
              <w:t>Hướng dẫn đề tài: “</w:t>
            </w:r>
            <w:r w:rsidRPr="00E84321">
              <w:rPr>
                <w:b/>
                <w:color w:val="000000"/>
              </w:rPr>
              <w:t>Tác động điều chỉnh thương mại của công ước Berne lên thị trường sách dịch tại TPHCM</w:t>
            </w:r>
            <w:r>
              <w:rPr>
                <w:color w:val="000000"/>
              </w:rPr>
              <w:t>” đạt giải nhất lĩnh vực Kinh tế</w:t>
            </w:r>
          </w:p>
        </w:tc>
        <w:tc>
          <w:tcPr>
            <w:tcW w:w="2129" w:type="dxa"/>
            <w:vAlign w:val="center"/>
          </w:tcPr>
          <w:p w:rsidR="00D71923" w:rsidRPr="00635414" w:rsidRDefault="00D71923" w:rsidP="00D8166B">
            <w:pPr>
              <w:spacing w:line="360" w:lineRule="auto"/>
              <w:jc w:val="both"/>
            </w:pPr>
            <w:r w:rsidRPr="00635414">
              <w:t xml:space="preserve">Giấy khen và phần thưởng trị giá </w:t>
            </w:r>
            <w:r>
              <w:t>500.000</w:t>
            </w:r>
          </w:p>
        </w:tc>
      </w:tr>
      <w:tr w:rsidR="00D71923" w:rsidRPr="00225741" w:rsidTr="00E84321">
        <w:trPr>
          <w:trHeight w:val="630"/>
        </w:trPr>
        <w:tc>
          <w:tcPr>
            <w:tcW w:w="485" w:type="dxa"/>
            <w:shd w:val="clear" w:color="auto" w:fill="auto"/>
            <w:noWrap/>
            <w:vAlign w:val="center"/>
            <w:hideMark/>
          </w:tcPr>
          <w:p w:rsidR="00D71923" w:rsidRPr="00D900F7" w:rsidRDefault="00D71923" w:rsidP="00990466">
            <w:pPr>
              <w:jc w:val="center"/>
              <w:rPr>
                <w:color w:val="000000"/>
              </w:rPr>
            </w:pPr>
            <w:r w:rsidRPr="00D900F7">
              <w:rPr>
                <w:color w:val="000000"/>
                <w:sz w:val="22"/>
                <w:szCs w:val="22"/>
              </w:rPr>
              <w:t>2</w:t>
            </w:r>
          </w:p>
        </w:tc>
        <w:tc>
          <w:tcPr>
            <w:tcW w:w="2585" w:type="dxa"/>
            <w:vAlign w:val="center"/>
          </w:tcPr>
          <w:p w:rsidR="00D71923" w:rsidRPr="00225741" w:rsidRDefault="00D71923" w:rsidP="00D8166B">
            <w:pPr>
              <w:rPr>
                <w:color w:val="000000"/>
              </w:rPr>
            </w:pPr>
            <w:r>
              <w:rPr>
                <w:color w:val="000000"/>
              </w:rPr>
              <w:t>ThS. Tô Thị Thanh Trúc</w:t>
            </w:r>
          </w:p>
        </w:tc>
        <w:tc>
          <w:tcPr>
            <w:tcW w:w="4189" w:type="dxa"/>
          </w:tcPr>
          <w:p w:rsidR="00D71923" w:rsidRPr="00225741" w:rsidRDefault="00D71923" w:rsidP="00990466">
            <w:pPr>
              <w:jc w:val="both"/>
              <w:rPr>
                <w:color w:val="000000"/>
              </w:rPr>
            </w:pPr>
            <w:r>
              <w:rPr>
                <w:color w:val="000000"/>
              </w:rPr>
              <w:t>Hướng dẫn đề tài “</w:t>
            </w:r>
            <w:r w:rsidRPr="00E84321">
              <w:rPr>
                <w:b/>
                <w:color w:val="000000"/>
              </w:rPr>
              <w:t>Định hướng phát triển giám đốc tài chính cho sinh viên chuyên ngành tài chính ngân hàng ĐH Kinh tế Luật</w:t>
            </w:r>
            <w:r>
              <w:rPr>
                <w:color w:val="000000"/>
              </w:rPr>
              <w:t>” đạt giải nhì lĩnh vực Kinh tế</w:t>
            </w:r>
            <w:r w:rsidRPr="00225741">
              <w:rPr>
                <w:color w:val="000000"/>
              </w:rPr>
              <w:t xml:space="preserve"> </w:t>
            </w:r>
          </w:p>
        </w:tc>
        <w:tc>
          <w:tcPr>
            <w:tcW w:w="2129" w:type="dxa"/>
            <w:vAlign w:val="center"/>
          </w:tcPr>
          <w:p w:rsidR="00D71923" w:rsidRPr="00635414" w:rsidRDefault="00D71923" w:rsidP="00D8166B">
            <w:pPr>
              <w:spacing w:line="360" w:lineRule="auto"/>
              <w:jc w:val="both"/>
            </w:pPr>
            <w:r w:rsidRPr="00635414">
              <w:t xml:space="preserve">Giấy khen và phần thưởng trị giá </w:t>
            </w:r>
            <w:r>
              <w:t>400.000</w:t>
            </w:r>
          </w:p>
        </w:tc>
      </w:tr>
      <w:tr w:rsidR="00D71923" w:rsidRPr="00225741" w:rsidTr="00E84321">
        <w:trPr>
          <w:trHeight w:val="630"/>
        </w:trPr>
        <w:tc>
          <w:tcPr>
            <w:tcW w:w="485" w:type="dxa"/>
            <w:shd w:val="clear" w:color="auto" w:fill="auto"/>
            <w:noWrap/>
            <w:vAlign w:val="center"/>
            <w:hideMark/>
          </w:tcPr>
          <w:p w:rsidR="00D71923" w:rsidRPr="00D900F7" w:rsidRDefault="00D71923" w:rsidP="00990466">
            <w:pPr>
              <w:jc w:val="center"/>
              <w:rPr>
                <w:color w:val="000000"/>
              </w:rPr>
            </w:pPr>
            <w:r w:rsidRPr="00D900F7">
              <w:rPr>
                <w:color w:val="000000"/>
                <w:sz w:val="22"/>
                <w:szCs w:val="22"/>
              </w:rPr>
              <w:t>3</w:t>
            </w:r>
          </w:p>
        </w:tc>
        <w:tc>
          <w:tcPr>
            <w:tcW w:w="2585" w:type="dxa"/>
            <w:vAlign w:val="center"/>
          </w:tcPr>
          <w:p w:rsidR="00D71923" w:rsidRPr="00225741" w:rsidRDefault="00D71923" w:rsidP="00D8166B">
            <w:pPr>
              <w:rPr>
                <w:color w:val="000000"/>
              </w:rPr>
            </w:pPr>
            <w:r>
              <w:rPr>
                <w:color w:val="000000"/>
              </w:rPr>
              <w:t>ThS. Đỗ Đức Khả</w:t>
            </w:r>
          </w:p>
        </w:tc>
        <w:tc>
          <w:tcPr>
            <w:tcW w:w="4189" w:type="dxa"/>
          </w:tcPr>
          <w:p w:rsidR="00D71923" w:rsidRPr="00225741" w:rsidRDefault="00D71923" w:rsidP="00D71923">
            <w:pPr>
              <w:jc w:val="both"/>
              <w:rPr>
                <w:color w:val="000000"/>
              </w:rPr>
            </w:pPr>
            <w:r>
              <w:rPr>
                <w:color w:val="000000"/>
              </w:rPr>
              <w:t>Hướng dẫn đề tài: “</w:t>
            </w:r>
            <w:r w:rsidRPr="00E84321">
              <w:rPr>
                <w:b/>
                <w:color w:val="000000"/>
              </w:rPr>
              <w:t>Khảo sát các yếu tố ảnh hưởng đến hiệu quả hoạt động của mô hình thương mại điện tử Groupon</w:t>
            </w:r>
            <w:r>
              <w:rPr>
                <w:color w:val="000000"/>
              </w:rPr>
              <w:t>” đạt giải ba lĩnh vực Kinh tế</w:t>
            </w:r>
          </w:p>
        </w:tc>
        <w:tc>
          <w:tcPr>
            <w:tcW w:w="2129" w:type="dxa"/>
            <w:vAlign w:val="center"/>
          </w:tcPr>
          <w:p w:rsidR="00D71923" w:rsidRPr="00635414" w:rsidRDefault="00D71923" w:rsidP="00D8166B">
            <w:pPr>
              <w:spacing w:line="360" w:lineRule="auto"/>
              <w:jc w:val="both"/>
            </w:pPr>
            <w:r w:rsidRPr="00635414">
              <w:t xml:space="preserve">Giấy khen và phần thưởng trị giá </w:t>
            </w:r>
            <w:r>
              <w:t>300.000</w:t>
            </w:r>
          </w:p>
        </w:tc>
      </w:tr>
      <w:tr w:rsidR="00D71923" w:rsidRPr="00225741" w:rsidTr="00E84321">
        <w:trPr>
          <w:trHeight w:val="630"/>
        </w:trPr>
        <w:tc>
          <w:tcPr>
            <w:tcW w:w="485" w:type="dxa"/>
            <w:shd w:val="clear" w:color="auto" w:fill="auto"/>
            <w:noWrap/>
            <w:vAlign w:val="center"/>
            <w:hideMark/>
          </w:tcPr>
          <w:p w:rsidR="00D71923" w:rsidRPr="00D900F7" w:rsidRDefault="00D71923" w:rsidP="00990466">
            <w:pPr>
              <w:jc w:val="center"/>
              <w:rPr>
                <w:color w:val="000000"/>
              </w:rPr>
            </w:pPr>
            <w:r w:rsidRPr="00D900F7">
              <w:rPr>
                <w:color w:val="000000"/>
                <w:sz w:val="22"/>
                <w:szCs w:val="22"/>
              </w:rPr>
              <w:t>4</w:t>
            </w:r>
          </w:p>
        </w:tc>
        <w:tc>
          <w:tcPr>
            <w:tcW w:w="2585" w:type="dxa"/>
            <w:vAlign w:val="center"/>
          </w:tcPr>
          <w:p w:rsidR="00D71923" w:rsidRDefault="00D71923" w:rsidP="00D8166B">
            <w:pPr>
              <w:rPr>
                <w:color w:val="000000"/>
              </w:rPr>
            </w:pPr>
            <w:r>
              <w:rPr>
                <w:color w:val="000000"/>
              </w:rPr>
              <w:t>ThS. La Xuân Đào</w:t>
            </w:r>
          </w:p>
          <w:p w:rsidR="00D71923" w:rsidRPr="00225741" w:rsidRDefault="00D71923" w:rsidP="00D8166B">
            <w:pPr>
              <w:rPr>
                <w:color w:val="000000"/>
              </w:rPr>
            </w:pPr>
            <w:r>
              <w:rPr>
                <w:color w:val="000000"/>
              </w:rPr>
              <w:t>ThS. Phạm Quốc Thuần</w:t>
            </w:r>
          </w:p>
        </w:tc>
        <w:tc>
          <w:tcPr>
            <w:tcW w:w="4189" w:type="dxa"/>
            <w:vAlign w:val="center"/>
          </w:tcPr>
          <w:p w:rsidR="00D71923" w:rsidRPr="00225741" w:rsidRDefault="00D71923" w:rsidP="00990466">
            <w:pPr>
              <w:jc w:val="both"/>
              <w:rPr>
                <w:color w:val="000000"/>
              </w:rPr>
            </w:pPr>
            <w:r>
              <w:rPr>
                <w:color w:val="000000"/>
              </w:rPr>
              <w:t>Hướng dẫn đề tài: “</w:t>
            </w:r>
            <w:r w:rsidRPr="00E84321">
              <w:rPr>
                <w:b/>
                <w:color w:val="000000"/>
              </w:rPr>
              <w:t>Các yêu cầu của thị trường đối với nguồn nhân lực kế toán - kiểm toán trên địa bàn thành phố Hồ Chí Minh</w:t>
            </w:r>
            <w:r>
              <w:rPr>
                <w:color w:val="000000"/>
              </w:rPr>
              <w:t>” đạt giải khuyến khích lĩnh vực kinh tế</w:t>
            </w:r>
            <w:r w:rsidRPr="00225741">
              <w:rPr>
                <w:color w:val="000000"/>
              </w:rPr>
              <w:t>.</w:t>
            </w:r>
          </w:p>
        </w:tc>
        <w:tc>
          <w:tcPr>
            <w:tcW w:w="2129" w:type="dxa"/>
            <w:vAlign w:val="center"/>
          </w:tcPr>
          <w:p w:rsidR="00D71923" w:rsidRPr="00635414" w:rsidRDefault="00D71923" w:rsidP="00D8166B">
            <w:pPr>
              <w:spacing w:line="360" w:lineRule="auto"/>
              <w:jc w:val="both"/>
            </w:pPr>
            <w:r w:rsidRPr="00635414">
              <w:t xml:space="preserve">Giấy khen và phần thưởng trị giá </w:t>
            </w:r>
            <w:r>
              <w:t>200.000</w:t>
            </w:r>
          </w:p>
        </w:tc>
      </w:tr>
      <w:tr w:rsidR="00D71923" w:rsidRPr="00225741" w:rsidTr="00E84321">
        <w:trPr>
          <w:trHeight w:val="630"/>
        </w:trPr>
        <w:tc>
          <w:tcPr>
            <w:tcW w:w="485" w:type="dxa"/>
            <w:shd w:val="clear" w:color="auto" w:fill="auto"/>
            <w:noWrap/>
            <w:vAlign w:val="center"/>
          </w:tcPr>
          <w:p w:rsidR="00D71923" w:rsidRPr="00D900F7" w:rsidRDefault="00D71923" w:rsidP="00990466">
            <w:pPr>
              <w:jc w:val="center"/>
              <w:rPr>
                <w:color w:val="000000"/>
              </w:rPr>
            </w:pPr>
            <w:r>
              <w:rPr>
                <w:color w:val="000000"/>
                <w:sz w:val="22"/>
                <w:szCs w:val="22"/>
              </w:rPr>
              <w:t>5</w:t>
            </w:r>
          </w:p>
        </w:tc>
        <w:tc>
          <w:tcPr>
            <w:tcW w:w="2585" w:type="dxa"/>
            <w:vAlign w:val="center"/>
          </w:tcPr>
          <w:p w:rsidR="00D71923" w:rsidRDefault="00D71923" w:rsidP="00D8166B">
            <w:pPr>
              <w:rPr>
                <w:color w:val="000000"/>
              </w:rPr>
            </w:pPr>
            <w:r>
              <w:rPr>
                <w:color w:val="000000"/>
              </w:rPr>
              <w:t>ThS. Nguyễn Thị Thu Trang</w:t>
            </w:r>
          </w:p>
        </w:tc>
        <w:tc>
          <w:tcPr>
            <w:tcW w:w="4189" w:type="dxa"/>
            <w:vAlign w:val="center"/>
          </w:tcPr>
          <w:p w:rsidR="00D71923" w:rsidRDefault="00D71923" w:rsidP="00E84321">
            <w:pPr>
              <w:jc w:val="both"/>
              <w:rPr>
                <w:color w:val="000000"/>
              </w:rPr>
            </w:pPr>
            <w:r>
              <w:rPr>
                <w:color w:val="000000"/>
              </w:rPr>
              <w:t>Hướng dẫn các đề tài: “</w:t>
            </w:r>
            <w:r w:rsidRPr="00E84321">
              <w:rPr>
                <w:b/>
                <w:color w:val="000000"/>
              </w:rPr>
              <w:t>Giải quyết tranh chấp Biển Đông thông qua các biện pháp hòa bình giải quyết tranh chấp quốc tế</w:t>
            </w:r>
            <w:r>
              <w:rPr>
                <w:color w:val="000000"/>
              </w:rPr>
              <w:t>”; “</w:t>
            </w:r>
            <w:r w:rsidRPr="00E84321">
              <w:rPr>
                <w:b/>
                <w:color w:val="000000"/>
              </w:rPr>
              <w:t>Sự thể hiện của nguyên tắc công bằng trong Unclos</w:t>
            </w:r>
            <w:r>
              <w:rPr>
                <w:color w:val="000000"/>
              </w:rPr>
              <w:t>”; “</w:t>
            </w:r>
            <w:r w:rsidRPr="00E84321">
              <w:rPr>
                <w:b/>
                <w:color w:val="000000"/>
              </w:rPr>
              <w:t>Xây dựng pháp luật bảo vệ quyền con người trong phòng chống buôn bán người tại Việt Nam</w:t>
            </w:r>
            <w:r>
              <w:rPr>
                <w:color w:val="000000"/>
              </w:rPr>
              <w:t>” đạt giải nhất, ba, khuyến khích lĩnh vực Pháp lý</w:t>
            </w:r>
            <w:r w:rsidR="00E84321">
              <w:rPr>
                <w:color w:val="000000"/>
              </w:rPr>
              <w:t>. Hướng dẫn đề tài: “</w:t>
            </w:r>
            <w:r w:rsidR="00E84321" w:rsidRPr="00E84321">
              <w:rPr>
                <w:b/>
                <w:color w:val="000000"/>
              </w:rPr>
              <w:t>Sự thể hiện của nguyên tắc công bằng trong Unclos</w:t>
            </w:r>
            <w:r w:rsidR="00E84321">
              <w:rPr>
                <w:color w:val="000000"/>
              </w:rPr>
              <w:t>” vào vòng chung kết giải thưởng Euréka lần thứ XIII năm 2011</w:t>
            </w:r>
          </w:p>
        </w:tc>
        <w:tc>
          <w:tcPr>
            <w:tcW w:w="2129" w:type="dxa"/>
            <w:vAlign w:val="center"/>
          </w:tcPr>
          <w:p w:rsidR="00D71923" w:rsidRPr="00635414" w:rsidRDefault="00D71923" w:rsidP="00D8166B">
            <w:pPr>
              <w:spacing w:line="360" w:lineRule="auto"/>
              <w:jc w:val="both"/>
            </w:pPr>
            <w:r w:rsidRPr="00635414">
              <w:t xml:space="preserve">Giấy khen và phần thưởng trị giá </w:t>
            </w:r>
            <w:r>
              <w:t>500.000</w:t>
            </w:r>
          </w:p>
        </w:tc>
      </w:tr>
      <w:tr w:rsidR="00D71923" w:rsidRPr="00225741" w:rsidTr="00E84321">
        <w:trPr>
          <w:trHeight w:val="630"/>
        </w:trPr>
        <w:tc>
          <w:tcPr>
            <w:tcW w:w="485" w:type="dxa"/>
            <w:shd w:val="clear" w:color="auto" w:fill="auto"/>
            <w:noWrap/>
            <w:vAlign w:val="center"/>
          </w:tcPr>
          <w:p w:rsidR="00D71923" w:rsidRPr="00D900F7" w:rsidRDefault="00D71923" w:rsidP="00990466">
            <w:pPr>
              <w:jc w:val="center"/>
              <w:rPr>
                <w:color w:val="000000"/>
              </w:rPr>
            </w:pPr>
            <w:r>
              <w:rPr>
                <w:color w:val="000000"/>
                <w:sz w:val="22"/>
                <w:szCs w:val="22"/>
              </w:rPr>
              <w:t>6</w:t>
            </w:r>
          </w:p>
        </w:tc>
        <w:tc>
          <w:tcPr>
            <w:tcW w:w="2585" w:type="dxa"/>
            <w:vAlign w:val="center"/>
          </w:tcPr>
          <w:p w:rsidR="00D71923" w:rsidRPr="00D8166B" w:rsidRDefault="00D71923" w:rsidP="00D71923">
            <w:pPr>
              <w:rPr>
                <w:color w:val="000000"/>
              </w:rPr>
            </w:pPr>
            <w:r w:rsidRPr="00D8166B">
              <w:rPr>
                <w:color w:val="000000"/>
              </w:rPr>
              <w:t>ThS Nguyễn Ngọc Thứ</w:t>
            </w:r>
          </w:p>
          <w:p w:rsidR="00D71923" w:rsidRDefault="00D71923" w:rsidP="00D71923">
            <w:pPr>
              <w:rPr>
                <w:color w:val="000000"/>
              </w:rPr>
            </w:pPr>
            <w:r w:rsidRPr="00D8166B">
              <w:rPr>
                <w:color w:val="000000"/>
              </w:rPr>
              <w:t>PGS.TS Nguyễn Thái Phúc</w:t>
            </w:r>
          </w:p>
        </w:tc>
        <w:tc>
          <w:tcPr>
            <w:tcW w:w="4189" w:type="dxa"/>
            <w:vAlign w:val="center"/>
          </w:tcPr>
          <w:p w:rsidR="00D71923" w:rsidRDefault="00D71923" w:rsidP="00990466">
            <w:pPr>
              <w:jc w:val="both"/>
              <w:rPr>
                <w:color w:val="000000"/>
              </w:rPr>
            </w:pPr>
            <w:r>
              <w:rPr>
                <w:color w:val="000000"/>
              </w:rPr>
              <w:t>Hướng dẫn đề tài: “</w:t>
            </w:r>
            <w:r w:rsidRPr="00E84321">
              <w:rPr>
                <w:b/>
                <w:color w:val="000000"/>
              </w:rPr>
              <w:t>Quyền khởi tố, khởi kiện vụ án dân sự của Viện kiểm sát nhân dân ở Việt Nam - Từ góc nhìn lịch sử, thực tiễn và định hướng tương lai</w:t>
            </w:r>
            <w:r>
              <w:rPr>
                <w:color w:val="000000"/>
              </w:rPr>
              <w:t>” đạt giải nhì lĩnh vực pháp lý</w:t>
            </w:r>
          </w:p>
        </w:tc>
        <w:tc>
          <w:tcPr>
            <w:tcW w:w="2129" w:type="dxa"/>
            <w:vAlign w:val="center"/>
          </w:tcPr>
          <w:p w:rsidR="00D71923" w:rsidRPr="00635414" w:rsidRDefault="00D71923" w:rsidP="00D8166B">
            <w:pPr>
              <w:spacing w:line="360" w:lineRule="auto"/>
              <w:jc w:val="both"/>
            </w:pPr>
            <w:r w:rsidRPr="00635414">
              <w:t xml:space="preserve">Giấy khen và phần thưởng trị giá </w:t>
            </w:r>
            <w:r>
              <w:t>400.000</w:t>
            </w:r>
          </w:p>
        </w:tc>
      </w:tr>
      <w:tr w:rsidR="00D71923" w:rsidRPr="00225741" w:rsidTr="00E84321">
        <w:trPr>
          <w:trHeight w:val="630"/>
        </w:trPr>
        <w:tc>
          <w:tcPr>
            <w:tcW w:w="485" w:type="dxa"/>
            <w:shd w:val="clear" w:color="auto" w:fill="auto"/>
            <w:noWrap/>
            <w:vAlign w:val="center"/>
          </w:tcPr>
          <w:p w:rsidR="00D71923" w:rsidRPr="00D900F7" w:rsidRDefault="00D71923" w:rsidP="00990466">
            <w:pPr>
              <w:jc w:val="center"/>
              <w:rPr>
                <w:color w:val="000000"/>
              </w:rPr>
            </w:pPr>
            <w:r>
              <w:rPr>
                <w:color w:val="000000"/>
                <w:sz w:val="22"/>
                <w:szCs w:val="22"/>
              </w:rPr>
              <w:t>7</w:t>
            </w:r>
          </w:p>
        </w:tc>
        <w:tc>
          <w:tcPr>
            <w:tcW w:w="2585" w:type="dxa"/>
            <w:vAlign w:val="center"/>
          </w:tcPr>
          <w:p w:rsidR="00D71923" w:rsidRDefault="00D71923" w:rsidP="00D8166B">
            <w:pPr>
              <w:rPr>
                <w:color w:val="000000"/>
              </w:rPr>
            </w:pPr>
            <w:r>
              <w:rPr>
                <w:color w:val="000000"/>
              </w:rPr>
              <w:t>ThS. Nguyễn Duy Nhất</w:t>
            </w:r>
          </w:p>
        </w:tc>
        <w:tc>
          <w:tcPr>
            <w:tcW w:w="4189" w:type="dxa"/>
            <w:vAlign w:val="center"/>
          </w:tcPr>
          <w:p w:rsidR="00D71923" w:rsidRDefault="00D71923" w:rsidP="00D71923">
            <w:pPr>
              <w:jc w:val="both"/>
              <w:rPr>
                <w:color w:val="000000"/>
              </w:rPr>
            </w:pPr>
            <w:r>
              <w:rPr>
                <w:color w:val="000000"/>
              </w:rPr>
              <w:t>Hướng dẫn đề tài: “</w:t>
            </w:r>
            <w:r w:rsidRPr="00E84321">
              <w:rPr>
                <w:b/>
                <w:color w:val="000000"/>
              </w:rPr>
              <w:t>Xây dựng phần mềm xử lý tự động các phiếu khảo sát môn học trong bảo đảm và kiểm định chất lượng tại Trường Đại học Kinh tế - Luật</w:t>
            </w:r>
            <w:r>
              <w:rPr>
                <w:color w:val="000000"/>
              </w:rPr>
              <w:t>”;  “</w:t>
            </w:r>
            <w:r w:rsidRPr="00E84321">
              <w:rPr>
                <w:b/>
                <w:color w:val="000000"/>
              </w:rPr>
              <w:t>Phân tích thiết kề phần mềm phân tích tài chính, xác định hạn mức tín dụng và xếp hạng tín dụng vay vốn tại ngân hàng thương mại</w:t>
            </w:r>
            <w:r>
              <w:rPr>
                <w:color w:val="000000"/>
              </w:rPr>
              <w:t xml:space="preserve">”; </w:t>
            </w:r>
            <w:r>
              <w:rPr>
                <w:color w:val="000000"/>
              </w:rPr>
              <w:lastRenderedPageBreak/>
              <w:t>“</w:t>
            </w:r>
            <w:r w:rsidRPr="00E84321">
              <w:rPr>
                <w:b/>
                <w:color w:val="000000"/>
              </w:rPr>
              <w:t>Giải pháp nâng cao hệ thống  quản lý hồ sơ tín dụng tại Ngân hàng Nông nghiệp và Phát triển nông thôn Việt Nam</w:t>
            </w:r>
            <w:r>
              <w:rPr>
                <w:color w:val="000000"/>
              </w:rPr>
              <w:t xml:space="preserve"> ”đạt giải nhất, ba và khuyến khích lĩnh vực Tin học Quản lý</w:t>
            </w:r>
          </w:p>
        </w:tc>
        <w:tc>
          <w:tcPr>
            <w:tcW w:w="2129" w:type="dxa"/>
            <w:vAlign w:val="center"/>
          </w:tcPr>
          <w:p w:rsidR="00D71923" w:rsidRPr="00635414" w:rsidRDefault="00D71923" w:rsidP="00D8166B">
            <w:pPr>
              <w:spacing w:line="360" w:lineRule="auto"/>
              <w:jc w:val="both"/>
            </w:pPr>
            <w:r w:rsidRPr="00635414">
              <w:lastRenderedPageBreak/>
              <w:t xml:space="preserve">Giấy khen và phần thưởng trị giá </w:t>
            </w:r>
            <w:r>
              <w:t>500.000</w:t>
            </w:r>
          </w:p>
        </w:tc>
      </w:tr>
      <w:tr w:rsidR="00D71923" w:rsidRPr="00225741" w:rsidTr="00E84321">
        <w:trPr>
          <w:trHeight w:val="630"/>
        </w:trPr>
        <w:tc>
          <w:tcPr>
            <w:tcW w:w="485" w:type="dxa"/>
            <w:shd w:val="clear" w:color="auto" w:fill="auto"/>
            <w:noWrap/>
            <w:vAlign w:val="center"/>
          </w:tcPr>
          <w:p w:rsidR="00D71923" w:rsidRPr="00D900F7" w:rsidRDefault="007654B8" w:rsidP="00990466">
            <w:pPr>
              <w:jc w:val="center"/>
              <w:rPr>
                <w:color w:val="000000"/>
              </w:rPr>
            </w:pPr>
            <w:r>
              <w:rPr>
                <w:color w:val="000000"/>
                <w:sz w:val="22"/>
                <w:szCs w:val="22"/>
              </w:rPr>
              <w:lastRenderedPageBreak/>
              <w:t>8</w:t>
            </w:r>
          </w:p>
        </w:tc>
        <w:tc>
          <w:tcPr>
            <w:tcW w:w="2585" w:type="dxa"/>
            <w:vAlign w:val="center"/>
          </w:tcPr>
          <w:p w:rsidR="00D71923" w:rsidRDefault="00D71923" w:rsidP="00D8166B">
            <w:pPr>
              <w:rPr>
                <w:color w:val="000000"/>
              </w:rPr>
            </w:pPr>
            <w:r>
              <w:rPr>
                <w:color w:val="000000"/>
              </w:rPr>
              <w:t>ThS. Hồ Trung Thành</w:t>
            </w:r>
          </w:p>
        </w:tc>
        <w:tc>
          <w:tcPr>
            <w:tcW w:w="4189" w:type="dxa"/>
            <w:vAlign w:val="center"/>
          </w:tcPr>
          <w:p w:rsidR="00D71923" w:rsidRDefault="00D71923" w:rsidP="00990466">
            <w:pPr>
              <w:jc w:val="both"/>
              <w:rPr>
                <w:color w:val="000000"/>
              </w:rPr>
            </w:pPr>
            <w:r>
              <w:rPr>
                <w:color w:val="000000"/>
              </w:rPr>
              <w:t>Hướng dẫn đề tài “</w:t>
            </w:r>
            <w:r w:rsidRPr="00E84321">
              <w:rPr>
                <w:b/>
                <w:color w:val="000000"/>
              </w:rPr>
              <w:t>Ứng dụng MindMap vào việc xây dựng và biểu diễn thuật toán trong các môn học lập trình</w:t>
            </w:r>
            <w:r>
              <w:rPr>
                <w:color w:val="000000"/>
              </w:rPr>
              <w:t xml:space="preserve">” đạt giải nhì lĩnh vực </w:t>
            </w:r>
            <w:r w:rsidR="00CC0B27">
              <w:rPr>
                <w:color w:val="000000"/>
              </w:rPr>
              <w:t>Tin học Quản lý</w:t>
            </w:r>
          </w:p>
        </w:tc>
        <w:tc>
          <w:tcPr>
            <w:tcW w:w="2129" w:type="dxa"/>
            <w:vAlign w:val="center"/>
          </w:tcPr>
          <w:p w:rsidR="00D71923" w:rsidRPr="00635414" w:rsidRDefault="00D71923" w:rsidP="00D8166B">
            <w:pPr>
              <w:spacing w:line="360" w:lineRule="auto"/>
              <w:jc w:val="both"/>
            </w:pPr>
            <w:r w:rsidRPr="00635414">
              <w:t xml:space="preserve">Giấy khen và phần thưởng trị giá </w:t>
            </w:r>
            <w:r>
              <w:t>400.000</w:t>
            </w:r>
          </w:p>
        </w:tc>
      </w:tr>
      <w:tr w:rsidR="00D71923" w:rsidRPr="00225741" w:rsidTr="00E84321">
        <w:trPr>
          <w:trHeight w:val="630"/>
        </w:trPr>
        <w:tc>
          <w:tcPr>
            <w:tcW w:w="485" w:type="dxa"/>
            <w:shd w:val="clear" w:color="auto" w:fill="auto"/>
            <w:noWrap/>
            <w:vAlign w:val="center"/>
          </w:tcPr>
          <w:p w:rsidR="00D71923" w:rsidRPr="00D900F7" w:rsidRDefault="007654B8" w:rsidP="00990466">
            <w:pPr>
              <w:jc w:val="center"/>
              <w:rPr>
                <w:color w:val="000000"/>
              </w:rPr>
            </w:pPr>
            <w:r>
              <w:rPr>
                <w:color w:val="000000"/>
                <w:sz w:val="22"/>
                <w:szCs w:val="22"/>
              </w:rPr>
              <w:t>9</w:t>
            </w:r>
          </w:p>
        </w:tc>
        <w:tc>
          <w:tcPr>
            <w:tcW w:w="2585" w:type="dxa"/>
            <w:vAlign w:val="center"/>
          </w:tcPr>
          <w:p w:rsidR="00D71923" w:rsidRDefault="00D71923" w:rsidP="00D8166B">
            <w:pPr>
              <w:rPr>
                <w:color w:val="000000"/>
              </w:rPr>
            </w:pPr>
            <w:r>
              <w:rPr>
                <w:color w:val="000000"/>
              </w:rPr>
              <w:t>TS. Nguyễn Thị Mai Trang</w:t>
            </w:r>
          </w:p>
        </w:tc>
        <w:tc>
          <w:tcPr>
            <w:tcW w:w="4189" w:type="dxa"/>
            <w:vAlign w:val="center"/>
          </w:tcPr>
          <w:p w:rsidR="00D71923" w:rsidRDefault="00D71923" w:rsidP="00D71923">
            <w:pPr>
              <w:jc w:val="both"/>
              <w:rPr>
                <w:color w:val="000000"/>
              </w:rPr>
            </w:pPr>
            <w:r>
              <w:rPr>
                <w:color w:val="000000"/>
              </w:rPr>
              <w:t>Hướng dẫn đề tài: “</w:t>
            </w:r>
            <w:r w:rsidRPr="00E84321">
              <w:rPr>
                <w:b/>
                <w:color w:val="000000"/>
              </w:rPr>
              <w:t>Các yếu tố ảnh hưởng đến ý định khởi nghiệp kinh doanh của Đại học Quốc gia Thành phố Hồ Chí Minh</w:t>
            </w:r>
            <w:r>
              <w:rPr>
                <w:color w:val="000000"/>
              </w:rPr>
              <w:t>” đạt giải nhất lĩnh vực Xã hội – Giáo dục</w:t>
            </w:r>
            <w:r w:rsidR="00E84321">
              <w:rPr>
                <w:color w:val="000000"/>
              </w:rPr>
              <w:t>, vào vòng chung kết giải thưởng Euréka lần thứ XIII năm 2011</w:t>
            </w:r>
          </w:p>
        </w:tc>
        <w:tc>
          <w:tcPr>
            <w:tcW w:w="2129" w:type="dxa"/>
            <w:vAlign w:val="center"/>
          </w:tcPr>
          <w:p w:rsidR="00D71923" w:rsidRPr="00635414" w:rsidRDefault="00CC0B27" w:rsidP="00D8166B">
            <w:pPr>
              <w:spacing w:line="360" w:lineRule="auto"/>
              <w:jc w:val="both"/>
            </w:pPr>
            <w:r w:rsidRPr="00635414">
              <w:t xml:space="preserve">Giấy khen và phần thưởng trị giá </w:t>
            </w:r>
            <w:r>
              <w:t>500.000</w:t>
            </w:r>
          </w:p>
        </w:tc>
      </w:tr>
      <w:tr w:rsidR="00D71923" w:rsidRPr="00225741" w:rsidTr="00E84321">
        <w:trPr>
          <w:trHeight w:val="630"/>
        </w:trPr>
        <w:tc>
          <w:tcPr>
            <w:tcW w:w="485" w:type="dxa"/>
            <w:shd w:val="clear" w:color="auto" w:fill="auto"/>
            <w:noWrap/>
            <w:vAlign w:val="center"/>
          </w:tcPr>
          <w:p w:rsidR="00D71923" w:rsidRPr="00D900F7" w:rsidRDefault="007654B8" w:rsidP="00990466">
            <w:pPr>
              <w:jc w:val="center"/>
              <w:rPr>
                <w:color w:val="000000"/>
              </w:rPr>
            </w:pPr>
            <w:r>
              <w:rPr>
                <w:color w:val="000000"/>
                <w:sz w:val="22"/>
                <w:szCs w:val="22"/>
              </w:rPr>
              <w:t>10</w:t>
            </w:r>
          </w:p>
        </w:tc>
        <w:tc>
          <w:tcPr>
            <w:tcW w:w="2585" w:type="dxa"/>
            <w:vAlign w:val="center"/>
          </w:tcPr>
          <w:p w:rsidR="00D71923" w:rsidRDefault="00CC0B27" w:rsidP="00D8166B">
            <w:pPr>
              <w:rPr>
                <w:color w:val="000000"/>
              </w:rPr>
            </w:pPr>
            <w:r>
              <w:rPr>
                <w:color w:val="000000"/>
              </w:rPr>
              <w:t>ThS. Dương Tôn Thái Dương</w:t>
            </w:r>
          </w:p>
        </w:tc>
        <w:tc>
          <w:tcPr>
            <w:tcW w:w="4189" w:type="dxa"/>
            <w:vAlign w:val="center"/>
          </w:tcPr>
          <w:p w:rsidR="00D71923" w:rsidRDefault="00CC0B27" w:rsidP="00CC0B27">
            <w:pPr>
              <w:jc w:val="both"/>
              <w:rPr>
                <w:color w:val="000000"/>
              </w:rPr>
            </w:pPr>
            <w:r>
              <w:rPr>
                <w:color w:val="000000"/>
              </w:rPr>
              <w:t>Hướng dẫn đề tài: “</w:t>
            </w:r>
            <w:r w:rsidRPr="00E84321">
              <w:rPr>
                <w:b/>
                <w:color w:val="000000"/>
              </w:rPr>
              <w:t>Yếu tố ảnh hưởng đến quyết định chọn ngành đầu vào của sinh viên Thành phố Hồ Chí Minh</w:t>
            </w:r>
            <w:r>
              <w:rPr>
                <w:color w:val="000000"/>
              </w:rPr>
              <w:t>” đạt giải nhì lĩnh vực Xã hội – Giáo dục</w:t>
            </w:r>
          </w:p>
        </w:tc>
        <w:tc>
          <w:tcPr>
            <w:tcW w:w="2129" w:type="dxa"/>
            <w:vAlign w:val="center"/>
          </w:tcPr>
          <w:p w:rsidR="00D71923" w:rsidRPr="00635414" w:rsidRDefault="00CC0B27" w:rsidP="00CC0B27">
            <w:pPr>
              <w:spacing w:line="360" w:lineRule="auto"/>
              <w:jc w:val="both"/>
            </w:pPr>
            <w:r w:rsidRPr="00635414">
              <w:t xml:space="preserve">Giấy khen và phần thưởng trị giá </w:t>
            </w:r>
            <w:r>
              <w:t>400.000</w:t>
            </w:r>
          </w:p>
        </w:tc>
      </w:tr>
      <w:tr w:rsidR="00D71923" w:rsidRPr="00225741" w:rsidTr="00E84321">
        <w:trPr>
          <w:trHeight w:val="630"/>
        </w:trPr>
        <w:tc>
          <w:tcPr>
            <w:tcW w:w="485" w:type="dxa"/>
            <w:shd w:val="clear" w:color="auto" w:fill="auto"/>
            <w:noWrap/>
            <w:vAlign w:val="center"/>
          </w:tcPr>
          <w:p w:rsidR="00D71923" w:rsidRPr="00D900F7" w:rsidRDefault="007654B8" w:rsidP="00990466">
            <w:pPr>
              <w:jc w:val="center"/>
              <w:rPr>
                <w:color w:val="000000"/>
              </w:rPr>
            </w:pPr>
            <w:r>
              <w:rPr>
                <w:color w:val="000000"/>
                <w:sz w:val="22"/>
                <w:szCs w:val="22"/>
              </w:rPr>
              <w:t>11</w:t>
            </w:r>
          </w:p>
        </w:tc>
        <w:tc>
          <w:tcPr>
            <w:tcW w:w="2585" w:type="dxa"/>
            <w:vAlign w:val="center"/>
          </w:tcPr>
          <w:p w:rsidR="00D71923" w:rsidRDefault="00CC0B27" w:rsidP="00D8166B">
            <w:pPr>
              <w:rPr>
                <w:color w:val="000000"/>
              </w:rPr>
            </w:pPr>
            <w:r>
              <w:rPr>
                <w:color w:val="000000"/>
              </w:rPr>
              <w:t>CN. Nguyễn Thị Hai Hằng</w:t>
            </w:r>
          </w:p>
        </w:tc>
        <w:tc>
          <w:tcPr>
            <w:tcW w:w="4189" w:type="dxa"/>
            <w:vAlign w:val="center"/>
          </w:tcPr>
          <w:p w:rsidR="00D71923" w:rsidRDefault="00CC0B27" w:rsidP="00CC0B27">
            <w:pPr>
              <w:jc w:val="both"/>
              <w:rPr>
                <w:color w:val="000000"/>
              </w:rPr>
            </w:pPr>
            <w:r>
              <w:rPr>
                <w:color w:val="000000"/>
              </w:rPr>
              <w:t>Hướng dẫn đề tài: “</w:t>
            </w:r>
            <w:r w:rsidRPr="00E84321">
              <w:rPr>
                <w:b/>
                <w:color w:val="000000"/>
              </w:rPr>
              <w:t>Xây dựng mô hình " tín dụng sinh viên" tại Trường Đại học Kinh tế - Luậ</w:t>
            </w:r>
            <w:r>
              <w:rPr>
                <w:color w:val="000000"/>
              </w:rPr>
              <w:t>t” đạt giải ba lĩnh vực Xã hội – Giáo dục</w:t>
            </w:r>
          </w:p>
        </w:tc>
        <w:tc>
          <w:tcPr>
            <w:tcW w:w="2129" w:type="dxa"/>
            <w:vAlign w:val="center"/>
          </w:tcPr>
          <w:p w:rsidR="00D71923" w:rsidRPr="00635414" w:rsidRDefault="00CC0B27" w:rsidP="00CC0B27">
            <w:pPr>
              <w:spacing w:line="360" w:lineRule="auto"/>
              <w:jc w:val="both"/>
            </w:pPr>
            <w:r w:rsidRPr="00635414">
              <w:t xml:space="preserve">Giấy khen và phần thưởng trị giá </w:t>
            </w:r>
            <w:r>
              <w:t>300.000</w:t>
            </w:r>
          </w:p>
        </w:tc>
      </w:tr>
      <w:tr w:rsidR="00CC0B27" w:rsidRPr="00225741" w:rsidTr="00E84321">
        <w:trPr>
          <w:trHeight w:val="630"/>
        </w:trPr>
        <w:tc>
          <w:tcPr>
            <w:tcW w:w="485" w:type="dxa"/>
            <w:shd w:val="clear" w:color="auto" w:fill="auto"/>
            <w:noWrap/>
            <w:vAlign w:val="center"/>
          </w:tcPr>
          <w:p w:rsidR="00CC0B27" w:rsidRPr="00D900F7" w:rsidRDefault="007654B8" w:rsidP="00990466">
            <w:pPr>
              <w:jc w:val="center"/>
              <w:rPr>
                <w:color w:val="000000"/>
              </w:rPr>
            </w:pPr>
            <w:r>
              <w:rPr>
                <w:color w:val="000000"/>
                <w:sz w:val="22"/>
                <w:szCs w:val="22"/>
              </w:rPr>
              <w:t>12</w:t>
            </w:r>
          </w:p>
        </w:tc>
        <w:tc>
          <w:tcPr>
            <w:tcW w:w="2585" w:type="dxa"/>
            <w:vAlign w:val="center"/>
          </w:tcPr>
          <w:p w:rsidR="00CC0B27" w:rsidRDefault="00CC0B27" w:rsidP="00D8166B">
            <w:pPr>
              <w:rPr>
                <w:color w:val="000000"/>
              </w:rPr>
            </w:pPr>
            <w:r>
              <w:rPr>
                <w:color w:val="000000"/>
              </w:rPr>
              <w:t>ThS. Huỳnh Thị Thúy Giang</w:t>
            </w:r>
          </w:p>
        </w:tc>
        <w:tc>
          <w:tcPr>
            <w:tcW w:w="4189" w:type="dxa"/>
            <w:vAlign w:val="center"/>
          </w:tcPr>
          <w:p w:rsidR="00CC0B27" w:rsidRDefault="00CC0B27" w:rsidP="00990466">
            <w:pPr>
              <w:jc w:val="both"/>
              <w:rPr>
                <w:color w:val="000000"/>
              </w:rPr>
            </w:pPr>
            <w:r>
              <w:rPr>
                <w:color w:val="000000"/>
              </w:rPr>
              <w:t>Hướng dẫn đề tài: “</w:t>
            </w:r>
            <w:r w:rsidRPr="00E84321">
              <w:rPr>
                <w:b/>
                <w:color w:val="000000"/>
              </w:rPr>
              <w:t>Nâng cao hiệu quả của vấn đề hợp pháp hóa cá cược bóng đá tại Việt Nam</w:t>
            </w:r>
            <w:r>
              <w:rPr>
                <w:color w:val="000000"/>
              </w:rPr>
              <w:t>” đạt giải khuyến khích lĩnh vực Xã hội – Giáo dục</w:t>
            </w:r>
            <w:r w:rsidR="00E84321">
              <w:rPr>
                <w:color w:val="000000"/>
              </w:rPr>
              <w:t>, vào vòng chung kết giải thưởng Euréka lần thứ XIII năm 2011</w:t>
            </w:r>
          </w:p>
        </w:tc>
        <w:tc>
          <w:tcPr>
            <w:tcW w:w="2129" w:type="dxa"/>
            <w:vAlign w:val="center"/>
          </w:tcPr>
          <w:p w:rsidR="00CC0B27" w:rsidRPr="00635414" w:rsidRDefault="00CC0B27" w:rsidP="00CC0B27">
            <w:pPr>
              <w:spacing w:line="360" w:lineRule="auto"/>
              <w:jc w:val="both"/>
            </w:pPr>
            <w:r w:rsidRPr="00635414">
              <w:t xml:space="preserve">Giấy khen và phần thưởng trị giá </w:t>
            </w:r>
            <w:r>
              <w:t>200.000</w:t>
            </w:r>
          </w:p>
        </w:tc>
      </w:tr>
      <w:tr w:rsidR="00E84321" w:rsidRPr="00225741" w:rsidTr="00E84321">
        <w:trPr>
          <w:trHeight w:val="630"/>
        </w:trPr>
        <w:tc>
          <w:tcPr>
            <w:tcW w:w="485" w:type="dxa"/>
            <w:shd w:val="clear" w:color="auto" w:fill="auto"/>
            <w:noWrap/>
            <w:vAlign w:val="center"/>
          </w:tcPr>
          <w:p w:rsidR="00E84321" w:rsidRDefault="00E84321" w:rsidP="00990466">
            <w:pPr>
              <w:jc w:val="center"/>
              <w:rPr>
                <w:color w:val="000000"/>
              </w:rPr>
            </w:pPr>
            <w:r>
              <w:rPr>
                <w:color w:val="000000"/>
                <w:sz w:val="22"/>
                <w:szCs w:val="22"/>
              </w:rPr>
              <w:t>13</w:t>
            </w:r>
          </w:p>
        </w:tc>
        <w:tc>
          <w:tcPr>
            <w:tcW w:w="2585" w:type="dxa"/>
            <w:vAlign w:val="center"/>
          </w:tcPr>
          <w:p w:rsidR="00E84321" w:rsidRDefault="00E84321" w:rsidP="00D8166B">
            <w:pPr>
              <w:rPr>
                <w:color w:val="000000"/>
              </w:rPr>
            </w:pPr>
            <w:r>
              <w:rPr>
                <w:color w:val="000000"/>
              </w:rPr>
              <w:t>TS. Nguyễn Ngọc Sơn</w:t>
            </w:r>
          </w:p>
        </w:tc>
        <w:tc>
          <w:tcPr>
            <w:tcW w:w="4189" w:type="dxa"/>
            <w:vAlign w:val="center"/>
          </w:tcPr>
          <w:p w:rsidR="00E84321" w:rsidRDefault="00E84321" w:rsidP="00E84321">
            <w:pPr>
              <w:jc w:val="both"/>
              <w:rPr>
                <w:color w:val="000000"/>
              </w:rPr>
            </w:pPr>
            <w:r>
              <w:rPr>
                <w:color w:val="000000"/>
              </w:rPr>
              <w:t>Hướng dẫn đề tài: “</w:t>
            </w:r>
            <w:r w:rsidRPr="00E84321">
              <w:rPr>
                <w:b/>
                <w:color w:val="000000"/>
              </w:rPr>
              <w:t>Pháp luật tập trung kinh tế ngành ngân hàng Việt Nam - Lý luận và thực tiễn</w:t>
            </w:r>
            <w:r>
              <w:rPr>
                <w:color w:val="000000"/>
              </w:rPr>
              <w:t>” vào vòng chung kết giải thưởng Euréka lần thứ XIII năm 2011</w:t>
            </w:r>
          </w:p>
        </w:tc>
        <w:tc>
          <w:tcPr>
            <w:tcW w:w="2129" w:type="dxa"/>
            <w:vAlign w:val="center"/>
          </w:tcPr>
          <w:p w:rsidR="00E84321" w:rsidRPr="00635414" w:rsidRDefault="00E84321" w:rsidP="00CC0B27">
            <w:pPr>
              <w:spacing w:line="360" w:lineRule="auto"/>
              <w:jc w:val="both"/>
            </w:pPr>
            <w:r w:rsidRPr="00635414">
              <w:t xml:space="preserve">Giấy khen và phần thưởng trị giá </w:t>
            </w:r>
            <w:r>
              <w:t>200.000</w:t>
            </w:r>
          </w:p>
        </w:tc>
      </w:tr>
    </w:tbl>
    <w:p w:rsidR="00E53D24" w:rsidRDefault="00E53D24" w:rsidP="00E53D24">
      <w:pPr>
        <w:pStyle w:val="ListParagraph"/>
        <w:jc w:val="both"/>
        <w:rPr>
          <w:b/>
          <w:sz w:val="28"/>
        </w:rPr>
      </w:pPr>
    </w:p>
    <w:p w:rsidR="00E53D24" w:rsidRDefault="00E53D24" w:rsidP="00E53D24">
      <w:pPr>
        <w:pStyle w:val="ListParagraph"/>
        <w:jc w:val="both"/>
        <w:rPr>
          <w:b/>
          <w:sz w:val="28"/>
        </w:rPr>
      </w:pPr>
    </w:p>
    <w:p w:rsidR="00E53D24" w:rsidRDefault="00E53D24" w:rsidP="00E53D24">
      <w:pPr>
        <w:pStyle w:val="ListParagraph"/>
        <w:jc w:val="both"/>
        <w:rPr>
          <w:b/>
          <w:sz w:val="28"/>
        </w:rPr>
      </w:pPr>
    </w:p>
    <w:p w:rsidR="00C51A16" w:rsidRDefault="0088757C"/>
    <w:sectPr w:rsidR="00C51A16" w:rsidSect="0047249B">
      <w:pgSz w:w="11909" w:h="16834" w:code="9"/>
      <w:pgMar w:top="99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F3F"/>
    <w:multiLevelType w:val="hybridMultilevel"/>
    <w:tmpl w:val="9ACC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B1EF0"/>
    <w:multiLevelType w:val="hybridMultilevel"/>
    <w:tmpl w:val="AE6CFA5E"/>
    <w:lvl w:ilvl="0" w:tplc="A0C6732A">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53D24"/>
    <w:rsid w:val="0000145C"/>
    <w:rsid w:val="00003153"/>
    <w:rsid w:val="00020853"/>
    <w:rsid w:val="00026613"/>
    <w:rsid w:val="00044344"/>
    <w:rsid w:val="00044EB4"/>
    <w:rsid w:val="00083E21"/>
    <w:rsid w:val="000D5A03"/>
    <w:rsid w:val="000E5C32"/>
    <w:rsid w:val="00100CDD"/>
    <w:rsid w:val="00174ABB"/>
    <w:rsid w:val="00190DAB"/>
    <w:rsid w:val="001A3C51"/>
    <w:rsid w:val="001A4748"/>
    <w:rsid w:val="001C5836"/>
    <w:rsid w:val="001D4B1A"/>
    <w:rsid w:val="001E7862"/>
    <w:rsid w:val="002C2761"/>
    <w:rsid w:val="002D168D"/>
    <w:rsid w:val="0031130F"/>
    <w:rsid w:val="00353F62"/>
    <w:rsid w:val="0035501A"/>
    <w:rsid w:val="003E41F1"/>
    <w:rsid w:val="003E487C"/>
    <w:rsid w:val="003F2C42"/>
    <w:rsid w:val="00410978"/>
    <w:rsid w:val="004158FE"/>
    <w:rsid w:val="00457208"/>
    <w:rsid w:val="004A415D"/>
    <w:rsid w:val="004D1F22"/>
    <w:rsid w:val="004D3CBF"/>
    <w:rsid w:val="004D5D4E"/>
    <w:rsid w:val="00515A9B"/>
    <w:rsid w:val="00564AE0"/>
    <w:rsid w:val="00581036"/>
    <w:rsid w:val="005A3CFA"/>
    <w:rsid w:val="005C5FE5"/>
    <w:rsid w:val="005E5A00"/>
    <w:rsid w:val="006006E6"/>
    <w:rsid w:val="006042A2"/>
    <w:rsid w:val="00655EE3"/>
    <w:rsid w:val="006756ED"/>
    <w:rsid w:val="006C5526"/>
    <w:rsid w:val="006D0846"/>
    <w:rsid w:val="00750ED0"/>
    <w:rsid w:val="007642C5"/>
    <w:rsid w:val="007654B8"/>
    <w:rsid w:val="00795437"/>
    <w:rsid w:val="007B6865"/>
    <w:rsid w:val="00837F8B"/>
    <w:rsid w:val="0088757C"/>
    <w:rsid w:val="008C5DFD"/>
    <w:rsid w:val="009510F8"/>
    <w:rsid w:val="0096050D"/>
    <w:rsid w:val="00974070"/>
    <w:rsid w:val="009A1791"/>
    <w:rsid w:val="009A253F"/>
    <w:rsid w:val="009E24CE"/>
    <w:rsid w:val="00AA36BD"/>
    <w:rsid w:val="00B00308"/>
    <w:rsid w:val="00B2383D"/>
    <w:rsid w:val="00B931D6"/>
    <w:rsid w:val="00BC337D"/>
    <w:rsid w:val="00C42228"/>
    <w:rsid w:val="00C7443D"/>
    <w:rsid w:val="00CB625E"/>
    <w:rsid w:val="00CC0B27"/>
    <w:rsid w:val="00D15BE0"/>
    <w:rsid w:val="00D3555C"/>
    <w:rsid w:val="00D71923"/>
    <w:rsid w:val="00D8166B"/>
    <w:rsid w:val="00D979F0"/>
    <w:rsid w:val="00E00001"/>
    <w:rsid w:val="00E024FF"/>
    <w:rsid w:val="00E36FF3"/>
    <w:rsid w:val="00E53D24"/>
    <w:rsid w:val="00E71F51"/>
    <w:rsid w:val="00E82474"/>
    <w:rsid w:val="00E84321"/>
    <w:rsid w:val="00E86C28"/>
    <w:rsid w:val="00EA23D4"/>
    <w:rsid w:val="00EC7617"/>
    <w:rsid w:val="00F17302"/>
    <w:rsid w:val="00F25DAA"/>
    <w:rsid w:val="00F62265"/>
    <w:rsid w:val="00F7613F"/>
    <w:rsid w:val="00F80147"/>
    <w:rsid w:val="00FC1224"/>
    <w:rsid w:val="00FE5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D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tuanna</dc:creator>
  <cp:keywords/>
  <dc:description/>
  <cp:lastModifiedBy>tuanna</cp:lastModifiedBy>
  <cp:revision>7</cp:revision>
  <cp:lastPrinted>2011-11-01T08:44:00Z</cp:lastPrinted>
  <dcterms:created xsi:type="dcterms:W3CDTF">2011-11-01T03:40:00Z</dcterms:created>
  <dcterms:modified xsi:type="dcterms:W3CDTF">2011-11-01T08:52:00Z</dcterms:modified>
</cp:coreProperties>
</file>